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7" w:rsidRPr="00A00C77" w:rsidRDefault="00FF0BC7" w:rsidP="00FF0BC7">
      <w:pPr>
        <w:jc w:val="center"/>
        <w:rPr>
          <w:rFonts w:ascii="Times New Roman" w:hAnsi="Times New Roman"/>
          <w:b/>
          <w:spacing w:val="20"/>
        </w:rPr>
      </w:pPr>
      <w:r w:rsidRPr="00A00C77">
        <w:rPr>
          <w:rFonts w:ascii="Times New Roman" w:hAnsi="Times New Roman"/>
          <w:b/>
          <w:spacing w:val="20"/>
        </w:rPr>
        <w:t xml:space="preserve">УРОКИ, ИЗВЛЕЧЁННЫЕ ИЗ </w:t>
      </w:r>
      <w:r>
        <w:rPr>
          <w:rFonts w:ascii="Times New Roman" w:hAnsi="Times New Roman"/>
          <w:b/>
          <w:spacing w:val="20"/>
        </w:rPr>
        <w:t>АВАРИИ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118"/>
        <w:gridCol w:w="4394"/>
      </w:tblGrid>
      <w:tr w:rsidR="00FF0BC7" w:rsidRPr="00D739BE" w:rsidTr="00FF0BC7">
        <w:tc>
          <w:tcPr>
            <w:tcW w:w="2235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6F633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11.08.2023</w:t>
            </w:r>
          </w:p>
        </w:tc>
        <w:tc>
          <w:tcPr>
            <w:tcW w:w="4394" w:type="dxa"/>
            <w:vMerge w:val="restart"/>
          </w:tcPr>
          <w:p w:rsidR="00FF0BC7" w:rsidRDefault="00FF0BC7" w:rsidP="00911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5F4E">
              <w:rPr>
                <w:rFonts w:ascii="Times New Roman" w:hAnsi="Times New Roman"/>
                <w:b/>
              </w:rPr>
              <w:t>Мероприятия по устранению при</w:t>
            </w:r>
            <w:r>
              <w:rPr>
                <w:rFonts w:ascii="Times New Roman" w:hAnsi="Times New Roman"/>
                <w:b/>
              </w:rPr>
              <w:t>чин аварии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A5052">
              <w:rPr>
                <w:rFonts w:ascii="Times New Roman" w:hAnsi="Times New Roman"/>
              </w:rPr>
              <w:t xml:space="preserve">Смонтировать на опоре № 1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– Керамика 1, 2, на опорах № 1, 2 ВЛ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Росва-Осеньево</w:t>
            </w:r>
            <w:proofErr w:type="spellEnd"/>
            <w:r w:rsidRPr="00AA5052">
              <w:rPr>
                <w:rFonts w:ascii="Times New Roman" w:hAnsi="Times New Roman"/>
              </w:rPr>
              <w:t xml:space="preserve"> 1, 2 с </w:t>
            </w:r>
            <w:proofErr w:type="spellStart"/>
            <w:r w:rsidRPr="00AA5052">
              <w:rPr>
                <w:rFonts w:ascii="Times New Roman" w:hAnsi="Times New Roman"/>
              </w:rPr>
              <w:t>отп.гирлянды</w:t>
            </w:r>
            <w:proofErr w:type="spellEnd"/>
            <w:r w:rsidRPr="00AA5052">
              <w:rPr>
                <w:rFonts w:ascii="Times New Roman" w:hAnsi="Times New Roman"/>
              </w:rPr>
              <w:t xml:space="preserve"> с количеством по 8 изоляторов.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2. Заменить натяжные гирлянды с фарфоровыми изоляторами на опорах № 1, 2, 3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на подходе к ПС 110 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на стеклянные изоляторы.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3. Укомплектовать натяжные изолирующие подвески анкерных опор защищенного подхода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– </w:t>
            </w:r>
            <w:proofErr w:type="spellStart"/>
            <w:r w:rsidRPr="00AA5052">
              <w:rPr>
                <w:rFonts w:ascii="Times New Roman" w:hAnsi="Times New Roman"/>
              </w:rPr>
              <w:t>Осеньево</w:t>
            </w:r>
            <w:proofErr w:type="spellEnd"/>
            <w:r w:rsidRPr="00AA5052">
              <w:rPr>
                <w:rFonts w:ascii="Times New Roman" w:hAnsi="Times New Roman"/>
              </w:rPr>
              <w:t xml:space="preserve"> 1-2 с отпайками и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– Керамика 1, 2 к ПС 110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промежуточным звеном между натяжным болтовым зажимом НБ-2-6 и ушком в соответствии с типовым проектом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4. Заменить поврежденный изолятор грозозащитного троса на опоре № 2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– </w:t>
            </w:r>
            <w:proofErr w:type="spellStart"/>
            <w:r w:rsidRPr="00AA5052">
              <w:rPr>
                <w:rFonts w:ascii="Times New Roman" w:hAnsi="Times New Roman"/>
              </w:rPr>
              <w:t>Осеньево</w:t>
            </w:r>
            <w:proofErr w:type="spellEnd"/>
            <w:r w:rsidRPr="00AA5052">
              <w:rPr>
                <w:rFonts w:ascii="Times New Roman" w:hAnsi="Times New Roman"/>
              </w:rPr>
              <w:t xml:space="preserve"> 1, 2 с отпайками.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5. На опорах № 1, 2, 4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35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– </w:t>
            </w:r>
            <w:proofErr w:type="spellStart"/>
            <w:r w:rsidRPr="00AA5052">
              <w:rPr>
                <w:rFonts w:ascii="Times New Roman" w:hAnsi="Times New Roman"/>
              </w:rPr>
              <w:t>Осеньево</w:t>
            </w:r>
            <w:proofErr w:type="spellEnd"/>
            <w:r w:rsidRPr="00AA5052">
              <w:rPr>
                <w:rFonts w:ascii="Times New Roman" w:hAnsi="Times New Roman"/>
              </w:rPr>
              <w:t xml:space="preserve"> 1, 2 с </w:t>
            </w:r>
            <w:proofErr w:type="spellStart"/>
            <w:r w:rsidRPr="00AA5052">
              <w:rPr>
                <w:rFonts w:ascii="Times New Roman" w:hAnsi="Times New Roman"/>
              </w:rPr>
              <w:t>отп</w:t>
            </w:r>
            <w:proofErr w:type="spellEnd"/>
            <w:r w:rsidRPr="00AA5052">
              <w:rPr>
                <w:rFonts w:ascii="Times New Roman" w:hAnsi="Times New Roman"/>
              </w:rPr>
              <w:t xml:space="preserve">, присоединить заземляющие спуски грозозащитного троса к </w:t>
            </w:r>
            <w:proofErr w:type="spellStart"/>
            <w:r w:rsidRPr="00AA5052">
              <w:rPr>
                <w:rFonts w:ascii="Times New Roman" w:hAnsi="Times New Roman"/>
              </w:rPr>
              <w:t>тросостойке</w:t>
            </w:r>
            <w:proofErr w:type="spellEnd"/>
            <w:r w:rsidRPr="00AA5052">
              <w:rPr>
                <w:rFonts w:ascii="Times New Roman" w:hAnsi="Times New Roman"/>
              </w:rPr>
              <w:t xml:space="preserve"> с применением болтового соединения с прессуемым зажимом ЗПС-50-3.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6. Восстановить аппаратные зажимы и их гибкие ошиновки на опорах № 1,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10 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№3 ПС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, ВЛ 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№5 ПС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, ВЛ 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№6 ПС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>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7. Заменить заземляющий спуск на опоре № 1 ВЛ-10 №5 ПС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>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8. Провести замеры сопротивления заземляющих устройств опор № 1 на всех отходящих </w:t>
            </w:r>
            <w:proofErr w:type="gramStart"/>
            <w:r w:rsidRPr="00AA5052">
              <w:rPr>
                <w:rFonts w:ascii="Times New Roman" w:hAnsi="Times New Roman"/>
              </w:rPr>
              <w:t>ВЛ</w:t>
            </w:r>
            <w:proofErr w:type="gramEnd"/>
            <w:r w:rsidRPr="00AA5052">
              <w:rPr>
                <w:rFonts w:ascii="Times New Roman" w:hAnsi="Times New Roman"/>
              </w:rPr>
              <w:t xml:space="preserve"> 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от ПС 110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>, и при необходимости привести сопротивление заземляющих устройств в соответствии к нормированным.</w:t>
            </w:r>
          </w:p>
          <w:p w:rsidR="00AA5052" w:rsidRP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9. Выполнить проверку селективной работы коммутационных аппаратов в цепях оперативного тока ПС 110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>.</w:t>
            </w:r>
          </w:p>
          <w:p w:rsidR="00AA5052" w:rsidRDefault="00AA5052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AA5052">
              <w:rPr>
                <w:rFonts w:ascii="Times New Roman" w:hAnsi="Times New Roman"/>
              </w:rPr>
              <w:t xml:space="preserve">10. Провести на ПС 110 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 xml:space="preserve"> обследование заземляющего устройства и электромагнитной совместимости (ЭМС) устройств, расположенных на ПС 110 </w:t>
            </w:r>
            <w:proofErr w:type="spellStart"/>
            <w:r w:rsidRPr="00AA5052">
              <w:rPr>
                <w:rFonts w:ascii="Times New Roman" w:hAnsi="Times New Roman"/>
              </w:rPr>
              <w:t>кВ</w:t>
            </w:r>
            <w:proofErr w:type="spellEnd"/>
            <w:r w:rsidRPr="00AA5052">
              <w:rPr>
                <w:rFonts w:ascii="Times New Roman" w:hAnsi="Times New Roman"/>
              </w:rPr>
              <w:t xml:space="preserve"> </w:t>
            </w:r>
            <w:proofErr w:type="spellStart"/>
            <w:r w:rsidRPr="00AA5052">
              <w:rPr>
                <w:rFonts w:ascii="Times New Roman" w:hAnsi="Times New Roman"/>
              </w:rPr>
              <w:t>Росва</w:t>
            </w:r>
            <w:proofErr w:type="spellEnd"/>
            <w:r w:rsidRPr="00AA5052">
              <w:rPr>
                <w:rFonts w:ascii="Times New Roman" w:hAnsi="Times New Roman"/>
              </w:rPr>
              <w:t>, с оценкой защищенности кабелей вторичной коммутации (контрольные кабели) и оперативного тока, при возникновении несимметричных коротких замыканий, грозовых (коммутационных, феррорезонансных) перенапряжений на элементах заземляющего устройства ПС.</w:t>
            </w:r>
          </w:p>
          <w:p w:rsidR="000343DB" w:rsidRDefault="000343DB" w:rsidP="00911BD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</w:p>
          <w:p w:rsidR="00FF0BC7" w:rsidRPr="0005713F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5713F">
              <w:rPr>
                <w:rFonts w:ascii="Times New Roman" w:hAnsi="Times New Roman"/>
                <w:b/>
                <w:color w:val="000000"/>
              </w:rPr>
              <w:t xml:space="preserve">. Административные меры, принятые руководителем предприятия (обучение, увольнение, </w:t>
            </w:r>
            <w:proofErr w:type="spellStart"/>
            <w:r w:rsidRPr="0005713F">
              <w:rPr>
                <w:rFonts w:ascii="Times New Roman" w:hAnsi="Times New Roman"/>
                <w:b/>
                <w:color w:val="000000"/>
              </w:rPr>
              <w:t>депремирование</w:t>
            </w:r>
            <w:proofErr w:type="spellEnd"/>
            <w:r w:rsidRPr="0005713F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FF0BC7" w:rsidRDefault="000343DB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  <w:r>
              <w:rPr>
                <w:rFonts w:ascii="Times New Roman" w:hAnsi="Times New Roman"/>
              </w:rPr>
              <w:br/>
            </w:r>
          </w:p>
          <w:p w:rsidR="000343DB" w:rsidRDefault="000343DB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3DB" w:rsidRDefault="000343DB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0BC7" w:rsidRPr="006F6781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r w:rsidRPr="00D739BE">
              <w:rPr>
                <w:rFonts w:ascii="Times New Roman" w:hAnsi="Times New Roman"/>
                <w:b/>
              </w:rPr>
              <w:t>. Извлеч</w:t>
            </w:r>
            <w:r>
              <w:rPr>
                <w:rFonts w:ascii="Times New Roman" w:hAnsi="Times New Roman"/>
                <w:b/>
              </w:rPr>
              <w:t>ё</w:t>
            </w:r>
            <w:r w:rsidRPr="00D739BE">
              <w:rPr>
                <w:rFonts w:ascii="Times New Roman" w:hAnsi="Times New Roman"/>
                <w:b/>
              </w:rPr>
              <w:t>нные у</w:t>
            </w:r>
            <w:r>
              <w:rPr>
                <w:rFonts w:ascii="Times New Roman" w:hAnsi="Times New Roman"/>
                <w:b/>
              </w:rPr>
              <w:t>роки</w:t>
            </w: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7982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вести проверку количества изоляторов натяжных гирлянд на подходах к подстанциям.</w:t>
            </w: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проверку крепления и монтажа спусков грозозащитных тросов.</w:t>
            </w: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Уделить особое внимание проверке целостности контуров заземления и принятии безотлагательных мер к устранению выявленных нарушений.</w:t>
            </w:r>
          </w:p>
          <w:p w:rsidR="00E27982" w:rsidRP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0BC7" w:rsidRPr="00D739BE" w:rsidRDefault="00FF0BC7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F0BC7" w:rsidRPr="00D739BE" w:rsidTr="00FF0BC7">
        <w:trPr>
          <w:trHeight w:val="513"/>
        </w:trPr>
        <w:tc>
          <w:tcPr>
            <w:tcW w:w="2235" w:type="dxa"/>
          </w:tcPr>
          <w:p w:rsidR="00FF0BC7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Наименование</w:t>
            </w:r>
          </w:p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3118" w:type="dxa"/>
            <w:vAlign w:val="center"/>
          </w:tcPr>
          <w:p w:rsidR="00FF0BC7" w:rsidRPr="006F6339" w:rsidRDefault="006F633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339">
              <w:rPr>
                <w:rFonts w:ascii="Times New Roman" w:hAnsi="Times New Roman"/>
                <w:sz w:val="24"/>
              </w:rPr>
              <w:t>Филиал ПАО «Россети Центр и Приволжье» - «Калугаэнерго»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3118" w:type="dxa"/>
            <w:vAlign w:val="center"/>
          </w:tcPr>
          <w:p w:rsidR="00FF0BC7" w:rsidRPr="006F6339" w:rsidRDefault="006F6339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339">
              <w:rPr>
                <w:rFonts w:ascii="Times New Roman" w:hAnsi="Times New Roman"/>
                <w:sz w:val="24"/>
              </w:rPr>
              <w:t xml:space="preserve">ПС 110 </w:t>
            </w:r>
            <w:proofErr w:type="spellStart"/>
            <w:r w:rsidRPr="006F6339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6F633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  <w:sz w:val="24"/>
              </w:rPr>
              <w:t>Росва</w:t>
            </w:r>
            <w:proofErr w:type="spellEnd"/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Вид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Авария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5353" w:type="dxa"/>
            <w:gridSpan w:val="2"/>
          </w:tcPr>
          <w:p w:rsidR="000343DB" w:rsidRDefault="000343DB" w:rsidP="000343DB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FF0BC7" w:rsidRDefault="00FF0BC7" w:rsidP="00911B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Крат</w:t>
            </w:r>
            <w:r>
              <w:rPr>
                <w:rFonts w:ascii="Times New Roman" w:hAnsi="Times New Roman"/>
                <w:b/>
              </w:rPr>
              <w:t>кое описание аварии</w:t>
            </w:r>
          </w:p>
          <w:p w:rsidR="006F6339" w:rsidRPr="006F6339" w:rsidRDefault="006F6339" w:rsidP="00911BDB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</w:rPr>
            </w:pPr>
            <w:r w:rsidRPr="006F6339">
              <w:rPr>
                <w:rFonts w:ascii="Times New Roman" w:hAnsi="Times New Roman"/>
              </w:rPr>
              <w:t xml:space="preserve">11.08.2023 в 06:18:09 произошло аварийное отключение </w:t>
            </w:r>
            <w:proofErr w:type="gramStart"/>
            <w:r w:rsidRPr="006F6339">
              <w:rPr>
                <w:rFonts w:ascii="Times New Roman" w:hAnsi="Times New Roman"/>
              </w:rPr>
              <w:t>ВЛ</w:t>
            </w:r>
            <w:proofErr w:type="gramEnd"/>
            <w:r w:rsidRPr="006F6339">
              <w:rPr>
                <w:rFonts w:ascii="Times New Roman" w:hAnsi="Times New Roman"/>
              </w:rPr>
              <w:t xml:space="preserve"> 110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Крутицы</w:t>
            </w:r>
            <w:proofErr w:type="spellEnd"/>
            <w:r w:rsidRPr="006F6339">
              <w:rPr>
                <w:rFonts w:ascii="Times New Roman" w:hAnsi="Times New Roman"/>
              </w:rPr>
              <w:t xml:space="preserve"> – </w:t>
            </w:r>
            <w:proofErr w:type="spellStart"/>
            <w:r w:rsidRPr="006F6339">
              <w:rPr>
                <w:rFonts w:ascii="Times New Roman" w:hAnsi="Times New Roman"/>
              </w:rPr>
              <w:t>Воротынск</w:t>
            </w:r>
            <w:proofErr w:type="spellEnd"/>
            <w:r w:rsidRPr="006F6339">
              <w:rPr>
                <w:rFonts w:ascii="Times New Roman" w:hAnsi="Times New Roman"/>
              </w:rPr>
              <w:t xml:space="preserve"> с отпайками, автоматическое повторное включение (далее – АПВ) неуспешно. В 06:19:01 произошло аварийное отключение </w:t>
            </w:r>
            <w:proofErr w:type="gramStart"/>
            <w:r w:rsidRPr="006F6339">
              <w:rPr>
                <w:rFonts w:ascii="Times New Roman" w:hAnsi="Times New Roman"/>
              </w:rPr>
              <w:t>ВЛ</w:t>
            </w:r>
            <w:proofErr w:type="gramEnd"/>
            <w:r w:rsidRPr="006F6339">
              <w:rPr>
                <w:rFonts w:ascii="Times New Roman" w:hAnsi="Times New Roman"/>
              </w:rPr>
              <w:t xml:space="preserve"> 110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Крутицы</w:t>
            </w:r>
            <w:proofErr w:type="spellEnd"/>
            <w:r w:rsidRPr="006F6339">
              <w:rPr>
                <w:rFonts w:ascii="Times New Roman" w:hAnsi="Times New Roman"/>
              </w:rPr>
              <w:t xml:space="preserve"> – Восток с отпайкой на ПС </w:t>
            </w:r>
            <w:proofErr w:type="spellStart"/>
            <w:r w:rsidRPr="006F6339">
              <w:rPr>
                <w:rFonts w:ascii="Times New Roman" w:hAnsi="Times New Roman"/>
              </w:rPr>
              <w:t>Росва</w:t>
            </w:r>
            <w:proofErr w:type="spellEnd"/>
            <w:r w:rsidRPr="006F6339">
              <w:rPr>
                <w:rFonts w:ascii="Times New Roman" w:hAnsi="Times New Roman"/>
              </w:rPr>
              <w:t>, АПВ неуспешно.</w:t>
            </w:r>
          </w:p>
          <w:p w:rsidR="006F6339" w:rsidRPr="006F6339" w:rsidRDefault="006F6339" w:rsidP="006F63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339">
              <w:rPr>
                <w:rFonts w:ascii="Times New Roman" w:hAnsi="Times New Roman"/>
              </w:rPr>
              <w:t xml:space="preserve">Произошло </w:t>
            </w:r>
            <w:proofErr w:type="spellStart"/>
            <w:r w:rsidRPr="006F6339">
              <w:rPr>
                <w:rFonts w:ascii="Times New Roman" w:hAnsi="Times New Roman"/>
              </w:rPr>
              <w:t>обесточение</w:t>
            </w:r>
            <w:proofErr w:type="spellEnd"/>
            <w:r w:rsidRPr="006F6339">
              <w:rPr>
                <w:rFonts w:ascii="Times New Roman" w:hAnsi="Times New Roman"/>
              </w:rPr>
              <w:t xml:space="preserve"> ПС 110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Росва</w:t>
            </w:r>
            <w:proofErr w:type="spellEnd"/>
            <w:r w:rsidRPr="006F6339">
              <w:rPr>
                <w:rFonts w:ascii="Times New Roman" w:hAnsi="Times New Roman"/>
              </w:rPr>
              <w:t xml:space="preserve">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Керамика,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Резвань</w:t>
            </w:r>
            <w:proofErr w:type="spellEnd"/>
            <w:r w:rsidRPr="006F6339">
              <w:rPr>
                <w:rFonts w:ascii="Times New Roman" w:hAnsi="Times New Roman"/>
              </w:rPr>
              <w:t>, ПС 35 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Куровская</w:t>
            </w:r>
            <w:proofErr w:type="spellEnd"/>
            <w:r w:rsidRPr="006F6339">
              <w:rPr>
                <w:rFonts w:ascii="Times New Roman" w:hAnsi="Times New Roman"/>
              </w:rPr>
              <w:t xml:space="preserve">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Осеньево</w:t>
            </w:r>
            <w:proofErr w:type="spellEnd"/>
            <w:r w:rsidRPr="006F6339">
              <w:rPr>
                <w:rFonts w:ascii="Times New Roman" w:hAnsi="Times New Roman"/>
              </w:rPr>
              <w:t xml:space="preserve">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Дубёнки</w:t>
            </w:r>
            <w:proofErr w:type="spellEnd"/>
            <w:r w:rsidRPr="006F6339">
              <w:rPr>
                <w:rFonts w:ascii="Times New Roman" w:hAnsi="Times New Roman"/>
              </w:rPr>
              <w:t xml:space="preserve">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Мостовая Т</w:t>
            </w:r>
            <w:proofErr w:type="gramStart"/>
            <w:r w:rsidRPr="006F6339">
              <w:rPr>
                <w:rFonts w:ascii="Times New Roman" w:hAnsi="Times New Roman"/>
              </w:rPr>
              <w:t>2</w:t>
            </w:r>
            <w:proofErr w:type="gramEnd"/>
            <w:r w:rsidRPr="006F6339">
              <w:rPr>
                <w:rFonts w:ascii="Times New Roman" w:hAnsi="Times New Roman"/>
              </w:rPr>
              <w:t xml:space="preserve"> (автоматический ввод резерва (далее - АВР) 6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успешно), ПС 35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Мстихино</w:t>
            </w:r>
            <w:proofErr w:type="spellEnd"/>
            <w:r w:rsidRPr="006F6339">
              <w:rPr>
                <w:rFonts w:ascii="Times New Roman" w:hAnsi="Times New Roman"/>
              </w:rPr>
              <w:t xml:space="preserve"> Т-2 (</w:t>
            </w:r>
            <w:proofErr w:type="spellStart"/>
            <w:r w:rsidRPr="006F6339">
              <w:rPr>
                <w:rFonts w:ascii="Times New Roman" w:hAnsi="Times New Roman"/>
              </w:rPr>
              <w:t>аб</w:t>
            </w:r>
            <w:proofErr w:type="spellEnd"/>
            <w:r w:rsidRPr="006F6339">
              <w:rPr>
                <w:rFonts w:ascii="Times New Roman" w:hAnsi="Times New Roman"/>
              </w:rPr>
              <w:t>.).</w:t>
            </w:r>
          </w:p>
          <w:p w:rsidR="006F6339" w:rsidRDefault="006F6339" w:rsidP="006F6339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</w:rPr>
            </w:pPr>
            <w:r w:rsidRPr="006F6339">
              <w:rPr>
                <w:rFonts w:ascii="Times New Roman" w:hAnsi="Times New Roman"/>
              </w:rPr>
              <w:t xml:space="preserve">В 07:00 оперативно-выездная бригада прибыла на ПС 110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proofErr w:type="spellEnd"/>
            <w:r w:rsidRPr="006F6339">
              <w:rPr>
                <w:rFonts w:ascii="Times New Roman" w:hAnsi="Times New Roman"/>
              </w:rPr>
              <w:t xml:space="preserve"> </w:t>
            </w:r>
            <w:proofErr w:type="spellStart"/>
            <w:r w:rsidRPr="006F6339">
              <w:rPr>
                <w:rFonts w:ascii="Times New Roman" w:hAnsi="Times New Roman"/>
              </w:rPr>
              <w:t>Росва</w:t>
            </w:r>
            <w:proofErr w:type="spellEnd"/>
            <w:r w:rsidRPr="006F6339">
              <w:rPr>
                <w:rFonts w:ascii="Times New Roman" w:hAnsi="Times New Roman"/>
              </w:rPr>
              <w:t>. Обнаружено возгорание трансформатора Т</w:t>
            </w:r>
            <w:proofErr w:type="gramStart"/>
            <w:r w:rsidRPr="006F6339">
              <w:rPr>
                <w:rFonts w:ascii="Times New Roman" w:hAnsi="Times New Roman"/>
              </w:rPr>
              <w:t>1</w:t>
            </w:r>
            <w:proofErr w:type="gramEnd"/>
            <w:r w:rsidRPr="006F6339">
              <w:rPr>
                <w:rFonts w:ascii="Times New Roman" w:hAnsi="Times New Roman"/>
              </w:rPr>
              <w:t xml:space="preserve"> и комплектного распределительного устройства наружной установки 10 </w:t>
            </w:r>
            <w:proofErr w:type="spellStart"/>
            <w:r w:rsidRPr="006F6339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</w:t>
            </w:r>
            <w:proofErr w:type="spellEnd"/>
          </w:p>
          <w:p w:rsidR="000343DB" w:rsidRDefault="000343DB" w:rsidP="006F6339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</w:rPr>
            </w:pPr>
          </w:p>
          <w:p w:rsidR="00FF0BC7" w:rsidRDefault="00FF0BC7" w:rsidP="00911B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аварии</w:t>
            </w:r>
          </w:p>
          <w:p w:rsidR="006F6339" w:rsidRDefault="006F6339" w:rsidP="006F6339">
            <w:pPr>
              <w:pStyle w:val="Default"/>
              <w:jc w:val="both"/>
            </w:pPr>
            <w:r>
              <w:t>Серия ударов молнии в</w:t>
            </w:r>
            <w:r w:rsidRPr="00C5177E">
              <w:t xml:space="preserve"> грозозащитный трос </w:t>
            </w:r>
            <w:proofErr w:type="gramStart"/>
            <w:r w:rsidRPr="00C5177E">
              <w:t>ВЛ</w:t>
            </w:r>
            <w:proofErr w:type="gramEnd"/>
            <w:r w:rsidRPr="00C5177E">
              <w:t xml:space="preserve"> 35 </w:t>
            </w:r>
            <w:proofErr w:type="spellStart"/>
            <w:r w:rsidRPr="00C5177E">
              <w:t>кВ</w:t>
            </w:r>
            <w:proofErr w:type="spellEnd"/>
            <w:r w:rsidRPr="00C5177E">
              <w:t xml:space="preserve"> </w:t>
            </w:r>
            <w:proofErr w:type="spellStart"/>
            <w:r w:rsidRPr="00C5177E">
              <w:t>Росва</w:t>
            </w:r>
            <w:proofErr w:type="spellEnd"/>
            <w:r>
              <w:t xml:space="preserve"> – </w:t>
            </w:r>
            <w:proofErr w:type="spellStart"/>
            <w:r>
              <w:t>Осеньево</w:t>
            </w:r>
            <w:proofErr w:type="spellEnd"/>
            <w:r>
              <w:t xml:space="preserve"> 1, 2 с </w:t>
            </w:r>
            <w:proofErr w:type="spellStart"/>
            <w:r>
              <w:t>отп</w:t>
            </w:r>
            <w:proofErr w:type="spellEnd"/>
            <w:r>
              <w:t xml:space="preserve">. и возникновение </w:t>
            </w:r>
            <w:r w:rsidRPr="00C5177E">
              <w:t>наведенны</w:t>
            </w:r>
            <w:r>
              <w:t>х</w:t>
            </w:r>
            <w:r w:rsidRPr="00C5177E">
              <w:t xml:space="preserve"> импульсны</w:t>
            </w:r>
            <w:r>
              <w:t>х</w:t>
            </w:r>
            <w:r w:rsidRPr="00C5177E">
              <w:t xml:space="preserve"> перенапряжени</w:t>
            </w:r>
            <w:r>
              <w:t>й</w:t>
            </w:r>
            <w:r w:rsidRPr="00C5177E">
              <w:t xml:space="preserve"> на провода</w:t>
            </w:r>
            <w:r>
              <w:t>х</w:t>
            </w:r>
            <w:r w:rsidRPr="00E91BD6">
              <w:t xml:space="preserve"> </w:t>
            </w:r>
            <w:r>
              <w:t>опоры</w:t>
            </w:r>
            <w:r w:rsidRPr="00E91BD6">
              <w:t xml:space="preserve"> № 1</w:t>
            </w:r>
            <w:r>
              <w:t>,</w:t>
            </w:r>
            <w:r w:rsidRPr="00E91BD6">
              <w:t xml:space="preserve"> </w:t>
            </w:r>
            <w:r w:rsidRPr="00C5177E">
              <w:t xml:space="preserve">параллельно </w:t>
            </w:r>
            <w:r w:rsidRPr="00494E15">
              <w:t xml:space="preserve">расположенной ВЛ-10 </w:t>
            </w:r>
            <w:proofErr w:type="spellStart"/>
            <w:r w:rsidRPr="00494E15">
              <w:t>кВ</w:t>
            </w:r>
            <w:proofErr w:type="spellEnd"/>
            <w:r w:rsidRPr="00494E15">
              <w:t xml:space="preserve"> № 5, вызвало междуфазное КЗ в сети 10 </w:t>
            </w:r>
            <w:proofErr w:type="spellStart"/>
            <w:r w:rsidRPr="00494E15">
              <w:t>кВ</w:t>
            </w:r>
            <w:proofErr w:type="spellEnd"/>
            <w:r w:rsidRPr="00494E15">
              <w:t xml:space="preserve">, что, при отсутствии оперативного тока устройств РЗА, не было отключено выключателями ВЛ-10 </w:t>
            </w:r>
            <w:proofErr w:type="spellStart"/>
            <w:r w:rsidRPr="00494E15">
              <w:t>кВ</w:t>
            </w:r>
            <w:proofErr w:type="spellEnd"/>
            <w:r w:rsidRPr="00494E15">
              <w:t xml:space="preserve"> № 5, ввода 10 </w:t>
            </w:r>
            <w:proofErr w:type="spellStart"/>
            <w:r w:rsidRPr="00494E15">
              <w:t>кВ</w:t>
            </w:r>
            <w:proofErr w:type="spellEnd"/>
            <w:r w:rsidRPr="00494E15">
              <w:t xml:space="preserve"> Т1 и привело к длительному протеканию токов </w:t>
            </w:r>
            <w:proofErr w:type="gramStart"/>
            <w:r w:rsidRPr="00494E15">
              <w:t>КЗ</w:t>
            </w:r>
            <w:proofErr w:type="gramEnd"/>
            <w:r w:rsidRPr="00494E15">
              <w:t xml:space="preserve"> через оборудование ячейки </w:t>
            </w:r>
            <w:r>
              <w:t xml:space="preserve">КРУН-10 </w:t>
            </w:r>
            <w:proofErr w:type="spellStart"/>
            <w:r>
              <w:t>кВ</w:t>
            </w:r>
            <w:proofErr w:type="spellEnd"/>
            <w:r w:rsidRPr="00494E15">
              <w:t xml:space="preserve"> ВЛ-10 № 5 с последующим ее возгоранием, разрушению вентильных разрядников, повреждению и пережогу проводов ВЛ 10 </w:t>
            </w:r>
            <w:proofErr w:type="spellStart"/>
            <w:r w:rsidRPr="00494E15">
              <w:t>кВ</w:t>
            </w:r>
            <w:proofErr w:type="spellEnd"/>
            <w:r w:rsidRPr="00494E15">
              <w:t xml:space="preserve"> и их обрыву, распространению горения на остальные ячейки </w:t>
            </w:r>
            <w:r>
              <w:t xml:space="preserve">КРУН-10 </w:t>
            </w:r>
            <w:proofErr w:type="spellStart"/>
            <w:r>
              <w:t>кВ</w:t>
            </w:r>
            <w:r w:rsidRPr="00494E15">
              <w:t>.</w:t>
            </w:r>
            <w:proofErr w:type="spellEnd"/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Default="00AA5052" w:rsidP="006F6339">
            <w:pPr>
              <w:pStyle w:val="Default"/>
              <w:jc w:val="both"/>
            </w:pPr>
          </w:p>
          <w:p w:rsidR="00AA5052" w:rsidRPr="005B1808" w:rsidRDefault="00AA5052" w:rsidP="006F6339">
            <w:pPr>
              <w:pStyle w:val="Default"/>
              <w:jc w:val="both"/>
            </w:pPr>
          </w:p>
          <w:p w:rsidR="00FF0BC7" w:rsidRDefault="00FF0BC7" w:rsidP="00911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3F">
              <w:rPr>
                <w:rFonts w:ascii="Times New Roman" w:hAnsi="Times New Roman"/>
                <w:b/>
              </w:rPr>
              <w:lastRenderedPageBreak/>
              <w:t>Фото места происше</w:t>
            </w:r>
            <w:r>
              <w:rPr>
                <w:rFonts w:ascii="Times New Roman" w:hAnsi="Times New Roman"/>
                <w:b/>
              </w:rPr>
              <w:t>ствия</w:t>
            </w:r>
          </w:p>
          <w:p w:rsidR="00FF0BC7" w:rsidRPr="00045F4E" w:rsidRDefault="00AA5052" w:rsidP="00911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156668" cy="3657600"/>
                  <wp:effectExtent l="0" t="0" r="5715" b="0"/>
                  <wp:docPr id="2" name="Рисунок 2" descr="\\192.168.0.212\сетевая\Аварии и несчастные случаи\2023\Калугаэнерго\Авария Калугаэнерго (ПС Росва)\Итоговые материалы\Приложения\6\IMG_20230811_09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12\сетевая\Аварии и несчастные случаи\2023\Калугаэнерго\Авария Калугаэнерго (ПС Росва)\Итоговые материалы\Приложения\6\IMG_20230811_09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92" cy="366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BC7" w:rsidRDefault="00FF0BC7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  <w:p w:rsidR="000343DB" w:rsidRPr="002428FD" w:rsidRDefault="000343DB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101009" cy="3959750"/>
                  <wp:effectExtent l="0" t="0" r="4445" b="3175"/>
                  <wp:docPr id="3" name="Рисунок 3" descr="\\192.168.0.212\сетевая\Аварии и несчастные случаи\2023\Калугаэнерго\Авария Калугаэнерго (ПС Росва)\Итоговые материалы\Приложения\6\IMG_20230811_095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0.212\сетевая\Аварии и несчастные случаи\2023\Калугаэнерго\Авария Калугаэнерго (ПС Росва)\Итоговые материалы\Приложения\6\IMG_20230811_095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038" cy="395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</w:tbl>
    <w:p w:rsidR="00FF0BC7" w:rsidRDefault="00FF0BC7"/>
    <w:sectPr w:rsidR="00FF0BC7" w:rsidSect="00174C4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0C40"/>
    <w:multiLevelType w:val="hybridMultilevel"/>
    <w:tmpl w:val="61C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6BB1"/>
    <w:multiLevelType w:val="hybridMultilevel"/>
    <w:tmpl w:val="56BCC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7"/>
    <w:rsid w:val="000343DB"/>
    <w:rsid w:val="006F6339"/>
    <w:rsid w:val="00AA5052"/>
    <w:rsid w:val="00B37F1D"/>
    <w:rsid w:val="00E27982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Приокское</cp:lastModifiedBy>
  <cp:revision>4</cp:revision>
  <dcterms:created xsi:type="dcterms:W3CDTF">2018-12-14T06:20:00Z</dcterms:created>
  <dcterms:modified xsi:type="dcterms:W3CDTF">2023-10-19T05:58:00Z</dcterms:modified>
</cp:coreProperties>
</file>