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FF" w:rsidRDefault="00F12AFF" w:rsidP="00F12A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60A0" w:rsidRDefault="00FB60A0" w:rsidP="002A7D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C95" w:rsidRPr="00524466" w:rsidRDefault="00611C95" w:rsidP="00FC0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83"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Программу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 на 2024 год, утвержденную приказом Ростехнадзора </w:t>
      </w:r>
      <w:r w:rsidRPr="00FC0583">
        <w:rPr>
          <w:rFonts w:ascii="Times New Roman" w:hAnsi="Times New Roman" w:cs="Times New Roman"/>
          <w:b/>
          <w:sz w:val="28"/>
          <w:szCs w:val="28"/>
        </w:rPr>
        <w:br/>
        <w:t>от 18 декабря 2023 г. № 460</w:t>
      </w:r>
    </w:p>
    <w:p w:rsidR="00611C95" w:rsidRDefault="00611C95" w:rsidP="00611C9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Разделы 3 и 4 изложить в следующей редакции: </w:t>
      </w:r>
    </w:p>
    <w:p w:rsidR="008974DB" w:rsidRPr="008974DB" w:rsidRDefault="00611C95" w:rsidP="00611C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83027920"/>
      <w:r w:rsidRPr="00611C9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74DB" w:rsidRPr="008974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ПЕРЕЧЕНЬ ПРОФИЛАКТИЧЕСКИХ МЕРОПРИЯТИЙ, </w:t>
      </w:r>
      <w:r w:rsidR="008974DB" w:rsidRPr="008974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СРОКИ (ПЕРИОДИЧНОСТЬ) ИХ ПРОВЕДЕНИЯ</w:t>
      </w:r>
      <w:bookmarkEnd w:id="1"/>
    </w:p>
    <w:p w:rsidR="008974DB" w:rsidRPr="008974DB" w:rsidRDefault="008974DB" w:rsidP="00897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энергетического надзора в сфере электроэнергетики могут проводиться следующие виды профилактических мероприятий: </w:t>
      </w:r>
    </w:p>
    <w:p w:rsidR="008974DB" w:rsidRPr="008974DB" w:rsidRDefault="008974DB" w:rsidP="00897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8974DB" w:rsidRPr="00984DF3" w:rsidRDefault="008974DB" w:rsidP="00897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8974DB" w:rsidRPr="00984DF3" w:rsidRDefault="008974DB" w:rsidP="00897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2D"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предостережений;</w:t>
      </w:r>
    </w:p>
    <w:p w:rsidR="00290D2D" w:rsidRPr="00984DF3" w:rsidRDefault="00290D2D" w:rsidP="00897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профилактический визит</w:t>
      </w:r>
      <w:r w:rsidR="00C7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4B3">
        <w:rPr>
          <w:rFonts w:ascii="Times New Roman" w:hAnsi="Times New Roman"/>
          <w:sz w:val="28"/>
          <w:szCs w:val="28"/>
        </w:rPr>
        <w:t>не предусматривающий возможности отказа контролируемого лица от его проведения</w:t>
      </w: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4DB" w:rsidRPr="008974DB" w:rsidRDefault="008974DB" w:rsidP="008974DB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F3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Информирование </w:t>
      </w: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размещения соответствующих сведений на официальных сайтах Ростехнадзора </w:t>
      </w:r>
      <w:r w:rsidRPr="0098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территориальных органов</w:t>
      </w: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и реализуется </w:t>
      </w: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статьей 46 Федерального закона от 31 июля 2020 г. </w:t>
      </w:r>
      <w:r w:rsidR="0027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и пунктом 27 </w:t>
      </w:r>
      <w:r w:rsidRPr="008974D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Положения.</w:t>
      </w:r>
    </w:p>
    <w:p w:rsidR="008974DB" w:rsidRPr="008974DB" w:rsidRDefault="008974DB" w:rsidP="008974DB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74DB">
        <w:rPr>
          <w:rFonts w:ascii="Times New Roman" w:eastAsia="Calibri" w:hAnsi="Times New Roman" w:cs="Times New Roman"/>
          <w:bCs/>
          <w:sz w:val="28"/>
          <w:szCs w:val="28"/>
        </w:rPr>
        <w:t xml:space="preserve">Обобщение правоприменительной практики реализуется в соответствии </w:t>
      </w:r>
      <w:r w:rsidRPr="008974D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со статьей 47 Федерального закона от 31 июля 2020 г. № 248-ФЗ, пунктом 28 </w:t>
      </w:r>
      <w:r w:rsidRPr="008974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Положения, пунктов 5-11 раздела III приложения к приказу Ростехнадзора </w:t>
      </w:r>
      <w:r w:rsidRPr="008974DB">
        <w:rPr>
          <w:rFonts w:ascii="Times New Roman" w:eastAsia="Calibri" w:hAnsi="Times New Roman" w:cs="Times New Roman"/>
          <w:bCs/>
          <w:sz w:val="28"/>
          <w:szCs w:val="28"/>
        </w:rPr>
        <w:br/>
        <w:t>от 23 августа 2023 г. № 307 и размещается на официальных сайтах Ростехнадзора и его территориальных органов в разделе «Деятельность» информационно-телекоммуникационной сети «Интернет».</w:t>
      </w:r>
    </w:p>
    <w:p w:rsidR="008974DB" w:rsidRDefault="008974DB" w:rsidP="00C704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74DB">
        <w:rPr>
          <w:rFonts w:ascii="Times New Roman" w:eastAsia="Calibri" w:hAnsi="Times New Roman" w:cs="Times New Roman"/>
          <w:bCs/>
          <w:sz w:val="28"/>
          <w:szCs w:val="28"/>
        </w:rPr>
        <w:t>Объявление предостережения реализуется в соответствии со статьей 49</w:t>
      </w:r>
      <w:r w:rsidRPr="008974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974DB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от 31 июля 2020 г. № 248-ФЗ и пунктами </w:t>
      </w:r>
      <w:r w:rsidR="002750D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974DB">
        <w:rPr>
          <w:rFonts w:ascii="Times New Roman" w:eastAsia="Calibri" w:hAnsi="Times New Roman" w:cs="Times New Roman"/>
          <w:bCs/>
          <w:sz w:val="28"/>
          <w:szCs w:val="28"/>
        </w:rPr>
        <w:t xml:space="preserve">29-31 Положения. </w:t>
      </w:r>
    </w:p>
    <w:p w:rsidR="009B23AA" w:rsidRPr="00132C6C" w:rsidRDefault="009B23AA" w:rsidP="00B824C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1C81">
        <w:rPr>
          <w:rFonts w:ascii="Times New Roman" w:eastAsia="Calibri" w:hAnsi="Times New Roman" w:cs="Times New Roman"/>
          <w:bCs/>
          <w:sz w:val="28"/>
          <w:szCs w:val="28"/>
        </w:rPr>
        <w:t>Профилактически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 визит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продолжительностью 1 день, 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не предусматривающий возможности отказа контролируемого лица 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br/>
        <w:t>от его проведения,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t>осуществл</w:t>
      </w:r>
      <w:r w:rsidR="00C704B3">
        <w:rPr>
          <w:rFonts w:ascii="Times New Roman" w:eastAsia="Calibri" w:hAnsi="Times New Roman" w:cs="Times New Roman"/>
          <w:bCs/>
          <w:sz w:val="28"/>
          <w:szCs w:val="28"/>
        </w:rPr>
        <w:t>яе</w:t>
      </w:r>
      <w:r w:rsidR="00B37A2C" w:rsidRPr="00511C81">
        <w:rPr>
          <w:rFonts w:ascii="Times New Roman" w:eastAsia="Calibri" w:hAnsi="Times New Roman" w:cs="Times New Roman"/>
          <w:bCs/>
          <w:sz w:val="28"/>
          <w:szCs w:val="28"/>
        </w:rPr>
        <w:t>тся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пунктом 11</w:t>
      </w:r>
      <w:r w:rsidR="00B824CC" w:rsidRPr="00511C8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>(4) постановления</w:t>
      </w:r>
      <w:r w:rsidR="00B824CC"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B824CC" w:rsidRPr="00511C8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11C81">
        <w:rPr>
          <w:rFonts w:ascii="Times New Roman" w:eastAsia="Calibri" w:hAnsi="Times New Roman" w:cs="Times New Roman"/>
          <w:bCs/>
          <w:sz w:val="28"/>
          <w:szCs w:val="28"/>
        </w:rPr>
        <w:t xml:space="preserve">336 в отношении </w:t>
      </w:r>
      <w:r w:rsidRPr="00C704B3">
        <w:rPr>
          <w:rFonts w:ascii="Times New Roman" w:eastAsia="Calibri" w:hAnsi="Times New Roman" w:cs="Times New Roman"/>
          <w:bCs/>
          <w:sz w:val="28"/>
          <w:szCs w:val="28"/>
        </w:rPr>
        <w:t>государственных и муниципальных учреждений дошкольного и начального общего образования, основного общего и среднего общего образования,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</w:t>
      </w:r>
      <w:r w:rsidR="00732F37" w:rsidRPr="00132C6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и муниципальны</w:t>
      </w:r>
      <w:r w:rsidR="00732F37" w:rsidRPr="00132C6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</w:t>
      </w:r>
      <w:r w:rsidR="00732F37" w:rsidRPr="00132C6C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>, осуществляющи</w:t>
      </w:r>
      <w:r w:rsidR="00732F37" w:rsidRPr="00132C6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 в области здравоохранения, социального обслуживания детей, общественного питания детей </w:t>
      </w:r>
      <w:r w:rsidR="00511C8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>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отнесенных</w:t>
      </w:r>
      <w:r w:rsidR="00B824CC" w:rsidRPr="00132C6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>к категории высокого риска</w:t>
      </w:r>
      <w:r w:rsidR="00B824CC" w:rsidRPr="00132C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5740D" w:rsidRPr="00132C6C" w:rsidRDefault="00E547DF" w:rsidP="00E547D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2C6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</w:t>
      </w:r>
      <w:r w:rsidR="0035740D" w:rsidRPr="00FC0583">
        <w:rPr>
          <w:rFonts w:ascii="Times New Roman" w:eastAsia="Calibri" w:hAnsi="Times New Roman" w:cs="Times New Roman"/>
          <w:bCs/>
          <w:sz w:val="28"/>
          <w:szCs w:val="28"/>
        </w:rPr>
        <w:t>требований</w:t>
      </w:r>
      <w:r w:rsidR="009D5E39" w:rsidRPr="00FC058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5740D" w:rsidRPr="00FC0583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возможность проведения осмотра, истребования документов, инструментального обследования, экспертизы</w:t>
      </w:r>
      <w:r w:rsidR="00C65BB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5740D" w:rsidRPr="00132C6C" w:rsidRDefault="00E547DF" w:rsidP="00E547D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2C6C">
        <w:rPr>
          <w:rFonts w:ascii="Times New Roman" w:eastAsia="Calibri" w:hAnsi="Times New Roman" w:cs="Times New Roman"/>
          <w:bCs/>
          <w:sz w:val="28"/>
          <w:szCs w:val="28"/>
        </w:rPr>
        <w:t>Срок проведения п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рофилактического визита может быть продлен 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>на срок, необходимый для инструментального обследования</w:t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, но не более </w:t>
      </w:r>
      <w:r w:rsidR="00C704B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3 рабочих дней, или 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приостановлен </w:t>
      </w:r>
      <w:r w:rsidR="0035740D" w:rsidRPr="00C704B3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уполномоченным должностным лицом </w:t>
      </w:r>
      <w:r w:rsidR="00C704B3" w:rsidRPr="00C704B3">
        <w:rPr>
          <w:rFonts w:ascii="Times New Roman" w:eastAsia="Calibri" w:hAnsi="Times New Roman" w:cs="Times New Roman"/>
          <w:bCs/>
          <w:sz w:val="28"/>
          <w:szCs w:val="28"/>
        </w:rPr>
        <w:t>территориального</w:t>
      </w:r>
      <w:r w:rsidR="0035740D" w:rsidRPr="00C704B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органа </w:t>
      </w:r>
      <w:r w:rsidR="00C704B3" w:rsidRPr="00C704B3">
        <w:rPr>
          <w:rFonts w:ascii="Times New Roman" w:eastAsia="Calibri" w:hAnsi="Times New Roman" w:cs="Times New Roman"/>
          <w:bCs/>
          <w:sz w:val="28"/>
          <w:szCs w:val="28"/>
        </w:rPr>
        <w:t>Росте</w:t>
      </w:r>
      <w:r w:rsidR="00F94BD4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C704B3" w:rsidRPr="00C704B3">
        <w:rPr>
          <w:rFonts w:ascii="Times New Roman" w:eastAsia="Calibri" w:hAnsi="Times New Roman" w:cs="Times New Roman"/>
          <w:bCs/>
          <w:sz w:val="28"/>
          <w:szCs w:val="28"/>
        </w:rPr>
        <w:t>надзора</w:t>
      </w:r>
      <w:r w:rsidR="00132C6C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мотивированного представления инспектора в случае, если срок осуществления экспертиз </w:t>
      </w:r>
      <w:r w:rsidR="0035740D" w:rsidRPr="00132C6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превышает срок проведения профилактического визита, на срок осуществления экспертиз. Срок осуществления экспертиз определяется соответствующими правовыми актами, принятыми в отношении экспертиз.</w:t>
      </w:r>
    </w:p>
    <w:p w:rsidR="00B824CC" w:rsidRDefault="008974DB" w:rsidP="00B82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 и сроки (периодичность) </w:t>
      </w: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проведения представлены в таблице № 3.</w:t>
      </w:r>
    </w:p>
    <w:p w:rsidR="008974DB" w:rsidRPr="008974DB" w:rsidRDefault="008974DB" w:rsidP="00B824C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74DB"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p w:rsidR="008974DB" w:rsidRPr="008974DB" w:rsidRDefault="008974DB" w:rsidP="008974D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 при осуществлении федерального государственного энергетического надзора в сфере электроэнергетики</w:t>
      </w:r>
    </w:p>
    <w:tbl>
      <w:tblPr>
        <w:tblStyle w:val="ac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551"/>
        <w:gridCol w:w="2552"/>
      </w:tblGrid>
      <w:tr w:rsidR="008974DB" w:rsidRPr="008974DB" w:rsidTr="00D33E36">
        <w:trPr>
          <w:tblHeader/>
          <w:jc w:val="center"/>
        </w:trPr>
        <w:tc>
          <w:tcPr>
            <w:tcW w:w="704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8974DB" w:rsidRPr="008974DB" w:rsidRDefault="008974DB" w:rsidP="008974DB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552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974DB" w:rsidRPr="008974DB" w:rsidTr="00732F37">
        <w:trPr>
          <w:trHeight w:val="393"/>
          <w:jc w:val="center"/>
        </w:trPr>
        <w:tc>
          <w:tcPr>
            <w:tcW w:w="704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vAlign w:val="center"/>
          </w:tcPr>
          <w:p w:rsidR="008974DB" w:rsidRPr="008974DB" w:rsidRDefault="008974DB" w:rsidP="00732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8974DB" w:rsidRPr="008974DB" w:rsidTr="00732F37">
        <w:trPr>
          <w:jc w:val="center"/>
        </w:trPr>
        <w:tc>
          <w:tcPr>
            <w:tcW w:w="704" w:type="dxa"/>
            <w:vMerge w:val="restart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vMerge w:val="restart"/>
          </w:tcPr>
          <w:p w:rsidR="008974DB" w:rsidRPr="008974DB" w:rsidRDefault="008974DB" w:rsidP="00732F37">
            <w:pPr>
              <w:shd w:val="clear" w:color="auto" w:fill="FFFFFF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Ростехнадзора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и его территориальных органов следующей информации: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государственного контроля;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актуализированный перечень нормативных правовых актов, содержащих обязательные требования, оценка соблюдения </w:t>
            </w:r>
            <w:r w:rsidR="00AB1D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974DB">
              <w:rPr>
                <w:rFonts w:ascii="Times New Roman" w:hAnsi="Times New Roman"/>
                <w:sz w:val="24"/>
                <w:szCs w:val="24"/>
              </w:rPr>
              <w:t>оторых является предметом контроля;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утвержденные проверочные листы (списки контрольных вопросов, ответы на которые свидетельствуют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о соблюдении или несоблюдении контролируемым лицом обязательных требований);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перечни объектов контроля, учитываемые в рамках формирования ежегодного плана контрольных (надзорных) мероприятий, с указанием категории риска;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сведений, которые могут запрашиваться контрольным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(надзорным) органом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у контролируемого лица;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сведения о порядке досудебного обжалования решений органа, предоставляющего государственную услугу,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действий (бездействия)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его должностных лиц;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доклад территориального органа Ростехнадзора, содержащий результаты правоприменительной практики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при осуществлении федерального государственного энергетического надзора за предшествующий год;</w:t>
            </w:r>
          </w:p>
          <w:p w:rsidR="008974DB" w:rsidRPr="008974DB" w:rsidRDefault="008974DB" w:rsidP="00732F37">
            <w:pPr>
              <w:shd w:val="clear" w:color="auto" w:fill="FFFFFF"/>
              <w:spacing w:before="120"/>
              <w:ind w:firstLine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доклады о государственном контроле (надзоре)</w:t>
            </w:r>
          </w:p>
        </w:tc>
        <w:tc>
          <w:tcPr>
            <w:tcW w:w="2551" w:type="dxa"/>
            <w:vMerge w:val="restart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Территориальные органы Ростехнадзора (размещение информации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территориального органа Ростехнадзора)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  <w:vMerge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974DB" w:rsidRPr="008974DB" w:rsidRDefault="008974DB" w:rsidP="00897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за подготовку документов отделы Управления государственного энергетического надзора Ростехнадзора (размещение информации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Ростехнадзора)</w:t>
            </w:r>
          </w:p>
        </w:tc>
      </w:tr>
      <w:tr w:rsidR="008974DB" w:rsidRPr="008974DB" w:rsidTr="00D33E36">
        <w:trPr>
          <w:trHeight w:val="434"/>
          <w:jc w:val="center"/>
        </w:trPr>
        <w:tc>
          <w:tcPr>
            <w:tcW w:w="704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974DB" w:rsidRPr="008974DB" w:rsidTr="00B106D4">
        <w:trPr>
          <w:trHeight w:val="1981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Направление проекта доклада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о правоприменительной практике при осуществлении федерального государственного энергетического надзора за 2023 год в Управление государственного энергетического надзора Ростехнадзора, в том числе на адрес электронной почты Otchet10upr@gosnadzor.gov.ru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 20 января 2024 г.</w:t>
            </w: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Территориальные органы Ростехнадзора</w:t>
            </w:r>
          </w:p>
        </w:tc>
      </w:tr>
      <w:tr w:rsidR="008974DB" w:rsidRPr="008974DB" w:rsidTr="00D33E36">
        <w:trPr>
          <w:trHeight w:val="1984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Направление проекта доклада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о правоприменительной практике при осуществлении федерального государственного энергетического надзора за 2023 год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в Организационно-аналитическое управление Ростехнадзора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 30 января 2024 г.</w:t>
            </w: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Управление государственного энергетического надзора Ростехнадзора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Размещение проекта доклада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о правоприменительной практике при осуществлении федерального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энергетического надзора за 2023 год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Ростехнадзора с указанием способа подачи предложений, </w:t>
            </w:r>
          </w:p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а также направление </w:t>
            </w:r>
          </w:p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для общественного обсуждения </w:t>
            </w:r>
          </w:p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в Общественный совет при Ростехнадзоре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До 25 февраля 2024 г.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Организационно-аналитическое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Ростехнадзора</w:t>
            </w:r>
          </w:p>
        </w:tc>
      </w:tr>
      <w:tr w:rsidR="008974DB" w:rsidRPr="008974DB" w:rsidTr="00D33E36">
        <w:trPr>
          <w:trHeight w:val="2897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Размещение проекта доклада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о правоприменительной практике территориального органа Ростехнадзора при осуществлении федерального государственного энергетического надзора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за 2023 год 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 22 февраля 2024 г.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Территориальные органы Ростехнадзора</w:t>
            </w:r>
          </w:p>
        </w:tc>
      </w:tr>
      <w:tr w:rsidR="008974DB" w:rsidRPr="008974DB" w:rsidTr="00D33E36">
        <w:trPr>
          <w:trHeight w:val="2258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Утверждение руководителем Ростехнадзора доклада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о правоприменительной практике при осуществлении федерального государственного энергетического надзора за 2023 год и его размещение на официальном сайте Ростехнадзора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 1 апреля 2024 г.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Организационно-аналитическое управление Ростехнадзора</w:t>
            </w:r>
          </w:p>
        </w:tc>
      </w:tr>
      <w:tr w:rsidR="008974DB" w:rsidRPr="008974DB" w:rsidTr="00D33E36">
        <w:trPr>
          <w:trHeight w:val="2829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Утверждение руководителем территориального органа Ростехнадзора доклада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о правоприменительной практике при осуществлении федерального государственного энергетического надзора за 2023 год и его размещение на официальном сайте территориального органа Ростехнадзора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До 1 апреля 2024 г.</w:t>
            </w: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Не позднее двух рабочих дней со дня утверждения доклада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Территориальные органы Ростехнадзора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  <w:vMerge w:val="restart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27" w:type="dxa"/>
            <w:vMerge w:val="restart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мероприятий по обсуждению вопросов правоприменительной практики при осуществлении федерального государственного энергетического надзора </w:t>
            </w:r>
          </w:p>
        </w:tc>
        <w:tc>
          <w:tcPr>
            <w:tcW w:w="2551" w:type="dxa"/>
            <w:vMerge w:val="restart"/>
          </w:tcPr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с утвержденным руководителем Ростехнадзора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планом-графиком проведения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публичных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обсуждений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правоприменительной практики на 2024 год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Территориальные органы Ростехнадзора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с участием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(по согласованию) представителей центрального аппарата Ростехнадзора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  <w:vMerge/>
          </w:tcPr>
          <w:p w:rsidR="008974DB" w:rsidRPr="008974DB" w:rsidRDefault="008974DB" w:rsidP="00897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974DB" w:rsidRPr="008974DB" w:rsidRDefault="008974DB" w:rsidP="008974D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за размещение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на официальном сайте Ростехнадзора – Организационно-аналитическое управление Ростехнадзора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  <w:vMerge/>
          </w:tcPr>
          <w:p w:rsidR="008974DB" w:rsidRPr="008974DB" w:rsidRDefault="008974DB" w:rsidP="00897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974DB" w:rsidRPr="008974DB" w:rsidRDefault="008974DB" w:rsidP="008974D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за размещение информации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территориального органа </w:t>
            </w:r>
          </w:p>
          <w:p w:rsidR="008974DB" w:rsidRPr="008974DB" w:rsidRDefault="008974DB" w:rsidP="008974DB">
            <w:pPr>
              <w:ind w:hanging="9"/>
              <w:jc w:val="center"/>
              <w:rPr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Ростехнадзора – структурное подразделение территориального органа Ростехнадзора</w:t>
            </w:r>
          </w:p>
        </w:tc>
      </w:tr>
      <w:tr w:rsidR="008974DB" w:rsidRPr="008974DB" w:rsidTr="00D33E36">
        <w:trPr>
          <w:trHeight w:val="1956"/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27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Направление отчета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</w:t>
            </w:r>
            <w:r w:rsidR="00AB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t xml:space="preserve">  Otchet10upr@gosnadzor.gov.ru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двух недель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с даты проведения публичного </w:t>
            </w:r>
          </w:p>
          <w:p w:rsidR="008974DB" w:rsidRPr="008974DB" w:rsidRDefault="008974DB" w:rsidP="008974D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Территориальные органы Ростехнадзора</w:t>
            </w:r>
          </w:p>
        </w:tc>
      </w:tr>
      <w:tr w:rsidR="008974DB" w:rsidRPr="008974DB" w:rsidTr="00AB1DC6">
        <w:trPr>
          <w:trHeight w:val="458"/>
          <w:jc w:val="center"/>
        </w:trPr>
        <w:tc>
          <w:tcPr>
            <w:tcW w:w="704" w:type="dxa"/>
            <w:vAlign w:val="center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vAlign w:val="center"/>
          </w:tcPr>
          <w:p w:rsidR="008974DB" w:rsidRPr="008974DB" w:rsidRDefault="008974DB" w:rsidP="00AB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8974DB" w:rsidRPr="008974DB" w:rsidTr="00D33E36">
        <w:trPr>
          <w:jc w:val="center"/>
        </w:trPr>
        <w:tc>
          <w:tcPr>
            <w:tcW w:w="704" w:type="dxa"/>
          </w:tcPr>
          <w:p w:rsidR="008974DB" w:rsidRPr="008974DB" w:rsidRDefault="008974DB" w:rsidP="008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8974DB" w:rsidRPr="008974DB" w:rsidRDefault="008974DB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8974DB" w:rsidRPr="008974DB" w:rsidRDefault="008974DB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(в случае наличия сведений </w:t>
            </w:r>
          </w:p>
          <w:p w:rsidR="008974DB" w:rsidRPr="008974DB" w:rsidRDefault="008974DB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о готовящихся нарушениях обязательных требований </w:t>
            </w:r>
          </w:p>
          <w:p w:rsidR="008974DB" w:rsidRPr="008974DB" w:rsidRDefault="008974DB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или признаках нарушений обязательных требований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и (или) в случае отсутствия подтвержденных данных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</w:p>
          <w:p w:rsidR="008974DB" w:rsidRPr="008974DB" w:rsidRDefault="008974DB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законом ценностям)</w:t>
            </w:r>
          </w:p>
        </w:tc>
        <w:tc>
          <w:tcPr>
            <w:tcW w:w="2551" w:type="dxa"/>
          </w:tcPr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По мере возникновения необходимости </w:t>
            </w:r>
          </w:p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974DB" w:rsidRPr="008974DB" w:rsidRDefault="008974DB" w:rsidP="0089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>всего 2024 года</w:t>
            </w:r>
          </w:p>
        </w:tc>
        <w:tc>
          <w:tcPr>
            <w:tcW w:w="2552" w:type="dxa"/>
          </w:tcPr>
          <w:p w:rsidR="008974DB" w:rsidRPr="008974DB" w:rsidRDefault="008974DB" w:rsidP="008974DB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DB">
              <w:rPr>
                <w:rFonts w:ascii="Times New Roman" w:hAnsi="Times New Roman"/>
                <w:sz w:val="24"/>
                <w:szCs w:val="24"/>
              </w:rPr>
              <w:t xml:space="preserve">Управление государственного энергетического надзора Ростехнадзора </w:t>
            </w:r>
            <w:r w:rsidRPr="008974DB">
              <w:rPr>
                <w:rFonts w:ascii="Times New Roman" w:hAnsi="Times New Roman"/>
                <w:sz w:val="24"/>
                <w:szCs w:val="24"/>
              </w:rPr>
              <w:br/>
              <w:t>и территориальные органы Ростехнадзора</w:t>
            </w:r>
          </w:p>
        </w:tc>
      </w:tr>
      <w:tr w:rsidR="00AB1DC6" w:rsidRPr="008974DB" w:rsidTr="00AB1DC6">
        <w:trPr>
          <w:trHeight w:val="422"/>
          <w:jc w:val="center"/>
        </w:trPr>
        <w:tc>
          <w:tcPr>
            <w:tcW w:w="704" w:type="dxa"/>
            <w:vAlign w:val="center"/>
          </w:tcPr>
          <w:p w:rsidR="00AB1DC6" w:rsidRPr="00D83A84" w:rsidRDefault="00AB1DC6" w:rsidP="00AB1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vAlign w:val="center"/>
          </w:tcPr>
          <w:p w:rsidR="00AB1DC6" w:rsidRPr="00D83A84" w:rsidRDefault="00B350AE" w:rsidP="00F94BD4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П</w:t>
            </w:r>
            <w:r w:rsidR="00AB1DC6" w:rsidRPr="00D83A84">
              <w:rPr>
                <w:rFonts w:ascii="Times New Roman" w:hAnsi="Times New Roman"/>
                <w:sz w:val="24"/>
                <w:szCs w:val="24"/>
              </w:rPr>
              <w:t>рофилактически</w:t>
            </w:r>
            <w:r w:rsidRPr="00D83A84">
              <w:rPr>
                <w:rFonts w:ascii="Times New Roman" w:hAnsi="Times New Roman"/>
                <w:sz w:val="24"/>
                <w:szCs w:val="24"/>
              </w:rPr>
              <w:t>й</w:t>
            </w:r>
            <w:r w:rsidR="00AB1DC6" w:rsidRPr="00D83A84">
              <w:rPr>
                <w:rFonts w:ascii="Times New Roman" w:hAnsi="Times New Roman"/>
                <w:sz w:val="24"/>
                <w:szCs w:val="24"/>
              </w:rPr>
              <w:t xml:space="preserve"> визит</w:t>
            </w:r>
            <w:r w:rsidR="00F94B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4BD4" w:rsidRPr="00F94BD4">
              <w:rPr>
                <w:rFonts w:ascii="Times New Roman" w:hAnsi="Times New Roman"/>
                <w:sz w:val="24"/>
                <w:szCs w:val="24"/>
              </w:rPr>
              <w:t>не предусматривающий возможности отказа контролируемого лица от его проведения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pStyle w:val="aa"/>
              <w:keepNext/>
              <w:spacing w:after="200"/>
              <w:ind w:left="6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муниципального бюджетного учреждения «Конькобежный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центр «Коломна»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высокой категории риска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(ИНН 5022066357)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pStyle w:val="aa"/>
              <w:keepNext/>
              <w:spacing w:before="240"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DF0ACF" w:rsidRDefault="0017050D" w:rsidP="0017050D">
            <w:pPr>
              <w:pStyle w:val="aa"/>
              <w:keepNext/>
              <w:spacing w:before="24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государственного бюджетного учреждения здравоохранения «Областная клиническая больница Калининградской области»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высокой категории риска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(ИНН 3906030793)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pStyle w:val="aa"/>
              <w:keepNext/>
              <w:spacing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DF0ACF" w:rsidRDefault="0017050D" w:rsidP="0017050D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Северо-Западное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муниципального автономного учреждения дополнительного образования «Спортивная школа олимпийского резерва имени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Ю.Е. Ляпкина»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высокой категории риска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>(ИНН 5001067335)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pStyle w:val="aa"/>
              <w:keepNext/>
              <w:spacing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DF0ACF" w:rsidRDefault="0017050D" w:rsidP="0017050D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827" w:type="dxa"/>
          </w:tcPr>
          <w:p w:rsidR="0017050D" w:rsidRPr="0017050D" w:rsidRDefault="0017050D" w:rsidP="0017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0D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17050D">
              <w:rPr>
                <w:rFonts w:ascii="Times New Roman" w:eastAsia="Times New Roman" w:hAnsi="Times New Roman"/>
                <w:bCs/>
                <w:sz w:val="24"/>
                <w:szCs w:val="24"/>
              </w:rPr>
              <w:t>государственного автономного учреждения Калининградской области «Дворец спорта «Янтарный» высокой категории риска (ИНН 3906225351)</w:t>
            </w:r>
          </w:p>
        </w:tc>
        <w:tc>
          <w:tcPr>
            <w:tcW w:w="2551" w:type="dxa"/>
          </w:tcPr>
          <w:p w:rsidR="0017050D" w:rsidRPr="0017050D" w:rsidRDefault="0017050D" w:rsidP="0017050D">
            <w:pPr>
              <w:pStyle w:val="aa"/>
              <w:keepNext/>
              <w:spacing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050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 w:rsidRPr="0017050D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17050D" w:rsidRDefault="0017050D" w:rsidP="0017050D">
            <w:pPr>
              <w:pStyle w:val="aa"/>
              <w:keepNext/>
              <w:spacing w:before="24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050D">
              <w:rPr>
                <w:rFonts w:ascii="Times New Roman" w:eastAsia="Times New Roman" w:hAnsi="Times New Roman"/>
                <w:bCs/>
                <w:sz w:val="24"/>
                <w:szCs w:val="24"/>
              </w:rPr>
              <w:t>Северо-Западное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pStyle w:val="aa"/>
              <w:keepNext/>
              <w:spacing w:after="200"/>
              <w:ind w:left="6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муниципального бюджетного учреждения спорта Раменского городского округа «Футбольный клуб «Сатурн»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высокой категории риска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(ИНН 5040120663)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pStyle w:val="aa"/>
              <w:keepNext/>
              <w:spacing w:before="240"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83A84">
              <w:rPr>
                <w:rFonts w:ascii="Times New Roman" w:hAnsi="Times New Roman"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DF0ACF" w:rsidRDefault="0017050D" w:rsidP="0017050D">
            <w:pPr>
              <w:pStyle w:val="aa"/>
              <w:keepNext/>
              <w:spacing w:before="24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pStyle w:val="aa"/>
              <w:keepNext/>
              <w:spacing w:after="200"/>
              <w:ind w:left="6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муниципального бюджетного учреждения дополнительного образования «Спортивная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школа – центр спорта «Метеор»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высокой категории риска 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(ИНН 5013041420)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pStyle w:val="aa"/>
              <w:keepNext/>
              <w:spacing w:before="240" w:after="20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83A84">
              <w:rPr>
                <w:rFonts w:ascii="Times New Roman" w:hAnsi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2552" w:type="dxa"/>
          </w:tcPr>
          <w:p w:rsidR="0017050D" w:rsidRPr="00DF0ACF" w:rsidRDefault="0017050D" w:rsidP="0017050D">
            <w:pPr>
              <w:pStyle w:val="aa"/>
              <w:keepNext/>
              <w:spacing w:before="240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Центральное управление Ростехнадзора</w:t>
            </w:r>
          </w:p>
        </w:tc>
      </w:tr>
      <w:tr w:rsidR="0017050D" w:rsidRPr="008974DB" w:rsidTr="000B251B">
        <w:trPr>
          <w:jc w:val="center"/>
        </w:trPr>
        <w:tc>
          <w:tcPr>
            <w:tcW w:w="704" w:type="dxa"/>
          </w:tcPr>
          <w:p w:rsidR="0017050D" w:rsidRPr="00D83A84" w:rsidRDefault="0017050D" w:rsidP="0017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827" w:type="dxa"/>
          </w:tcPr>
          <w:p w:rsidR="0017050D" w:rsidRPr="00D83A84" w:rsidRDefault="0017050D" w:rsidP="0017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отношении </w:t>
            </w:r>
            <w:r w:rsidRPr="00D83A84">
              <w:rPr>
                <w:rFonts w:ascii="Times New Roman" w:hAnsi="Times New Roman"/>
                <w:sz w:val="24"/>
                <w:szCs w:val="24"/>
              </w:rPr>
              <w:br/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федерального государственного бюджетного учреждения «Южный федеральный центр спортивной подготовки»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высокой категории риска</w:t>
            </w:r>
            <w:r w:rsidRPr="00D83A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(ИНН 2319056379)</w:t>
            </w:r>
          </w:p>
        </w:tc>
        <w:tc>
          <w:tcPr>
            <w:tcW w:w="2551" w:type="dxa"/>
          </w:tcPr>
          <w:p w:rsidR="0017050D" w:rsidRPr="00D83A84" w:rsidRDefault="0017050D" w:rsidP="0017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83A84">
              <w:rPr>
                <w:rFonts w:ascii="Times New Roman" w:hAnsi="Times New Roman"/>
                <w:sz w:val="24"/>
                <w:szCs w:val="24"/>
              </w:rPr>
              <w:t>квартал 2024 г.</w:t>
            </w:r>
          </w:p>
        </w:tc>
        <w:tc>
          <w:tcPr>
            <w:tcW w:w="2552" w:type="dxa"/>
          </w:tcPr>
          <w:p w:rsidR="0017050D" w:rsidRPr="00EE42DE" w:rsidRDefault="0017050D" w:rsidP="0017050D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>Северо-Кавказское</w:t>
            </w:r>
            <w:proofErr w:type="gramEnd"/>
            <w:r w:rsidRPr="00DF0A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управление Ростехнадзора</w:t>
            </w:r>
          </w:p>
        </w:tc>
      </w:tr>
    </w:tbl>
    <w:p w:rsidR="008974DB" w:rsidRPr="008974DB" w:rsidRDefault="009D5E39" w:rsidP="00EF45F7">
      <w:pPr>
        <w:widowControl w:val="0"/>
        <w:spacing w:before="40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83027921"/>
      <w:r w:rsidRPr="00FC05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4. </w:t>
      </w:r>
      <w:r w:rsidR="008974DB" w:rsidRPr="00FC05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ПОКАЗАТЕЛИ РЕЗУЛЬТАТИВНОСТИ </w:t>
      </w:r>
      <w:r w:rsidR="00EF45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8974DB" w:rsidRPr="00FC05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ЭФФЕКТИВНОСТИ ПРОГРАММЫ ПРОФИЛАКТИКИ</w:t>
      </w:r>
      <w:bookmarkEnd w:id="2"/>
    </w:p>
    <w:p w:rsidR="008974DB" w:rsidRPr="008974DB" w:rsidRDefault="008974DB" w:rsidP="008974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Показатели результативности и эффективности Программы профилактики </w:t>
      </w:r>
      <w:r w:rsidRPr="008974DB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исходя из перечня профилактических мероприятий (таблица № 3), </w:t>
      </w:r>
      <w:r w:rsidRPr="00F94BD4">
        <w:rPr>
          <w:rFonts w:ascii="Times New Roman" w:eastAsia="Times New Roman" w:hAnsi="Times New Roman" w:cs="Times New Roman"/>
          <w:sz w:val="28"/>
          <w:szCs w:val="28"/>
        </w:rPr>
        <w:t>определенных Положением</w:t>
      </w:r>
      <w:r w:rsidR="00D83A84" w:rsidRPr="00F94B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4BD4"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</w:t>
      </w:r>
      <w:r w:rsidR="00511C81" w:rsidRPr="00F9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BD4" w:rsidRPr="00F94BD4">
        <w:rPr>
          <w:rFonts w:ascii="Times New Roman" w:eastAsia="Times New Roman" w:hAnsi="Times New Roman" w:cs="Times New Roman"/>
          <w:sz w:val="28"/>
          <w:szCs w:val="28"/>
        </w:rPr>
        <w:t>осуществления контрольной (надзорной) деятельности</w:t>
      </w:r>
      <w:r w:rsidR="00F94BD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</w:t>
      </w:r>
      <w:r w:rsidR="00511C81" w:rsidRPr="00F94BD4"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EC11E1" w:rsidRPr="00F94BD4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511C81" w:rsidRPr="00F94BD4">
        <w:rPr>
          <w:rFonts w:ascii="Times New Roman" w:eastAsia="Calibri" w:hAnsi="Times New Roman" w:cs="Times New Roman"/>
          <w:bCs/>
          <w:sz w:val="28"/>
          <w:szCs w:val="28"/>
        </w:rPr>
        <w:t xml:space="preserve"> № 336</w:t>
      </w:r>
      <w:r w:rsidRPr="00F94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4DB" w:rsidRPr="008974DB" w:rsidRDefault="008974DB" w:rsidP="00D45BDE">
      <w:pPr>
        <w:spacing w:before="240"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8974DB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992"/>
        <w:gridCol w:w="1418"/>
        <w:gridCol w:w="1417"/>
      </w:tblGrid>
      <w:tr w:rsidR="008974DB" w:rsidRPr="008974DB" w:rsidTr="00D33E36">
        <w:trPr>
          <w:trHeight w:val="511"/>
          <w:tblHeader/>
          <w:jc w:val="center"/>
        </w:trPr>
        <w:tc>
          <w:tcPr>
            <w:tcW w:w="5807" w:type="dxa"/>
            <w:vAlign w:val="center"/>
          </w:tcPr>
          <w:p w:rsidR="008974DB" w:rsidRPr="008974DB" w:rsidRDefault="008974DB" w:rsidP="008974DB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974DB" w:rsidRPr="008974DB" w:rsidRDefault="008974DB" w:rsidP="008974D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8974DB" w:rsidRPr="008974DB" w:rsidRDefault="008974DB" w:rsidP="008974DB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2023 года</w:t>
            </w:r>
          </w:p>
        </w:tc>
        <w:tc>
          <w:tcPr>
            <w:tcW w:w="1417" w:type="dxa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8974DB" w:rsidRPr="008974DB" w:rsidTr="00EC11E1">
        <w:trPr>
          <w:trHeight w:val="1387"/>
          <w:jc w:val="center"/>
        </w:trPr>
        <w:tc>
          <w:tcPr>
            <w:tcW w:w="5807" w:type="dxa"/>
          </w:tcPr>
          <w:p w:rsidR="008974DB" w:rsidRPr="008974DB" w:rsidRDefault="008974DB" w:rsidP="000C5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размещенная на официальном сайте Ростехнадзора и официальных сайтах территориальных органов Ростехнадзора, в общем количестве информации, подлежащей размещению в соответствии со статьей 46 Федерального закона от 31 июля 2020 г.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248-ФЗ, в процентах</w:t>
            </w:r>
          </w:p>
        </w:tc>
        <w:tc>
          <w:tcPr>
            <w:tcW w:w="992" w:type="dxa"/>
            <w:vAlign w:val="center"/>
          </w:tcPr>
          <w:p w:rsidR="008974DB" w:rsidRPr="008974DB" w:rsidRDefault="008974DB" w:rsidP="000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974DB" w:rsidRPr="008974DB" w:rsidRDefault="008974DB" w:rsidP="000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8974DB" w:rsidRPr="008974DB" w:rsidRDefault="008974DB" w:rsidP="000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974DB" w:rsidRPr="008974DB" w:rsidRDefault="008974DB" w:rsidP="00D45BDE">
      <w:pPr>
        <w:spacing w:before="240"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74DB">
        <w:rPr>
          <w:rFonts w:ascii="Times New Roman" w:eastAsia="Times New Roman" w:hAnsi="Times New Roman" w:cs="Times New Roman"/>
          <w:sz w:val="28"/>
          <w:szCs w:val="28"/>
        </w:rPr>
        <w:t>4.2. Обобщение правоприменительной практики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5"/>
        <w:gridCol w:w="1044"/>
        <w:gridCol w:w="1402"/>
        <w:gridCol w:w="1433"/>
      </w:tblGrid>
      <w:tr w:rsidR="008974DB" w:rsidRPr="008974DB" w:rsidTr="000F2828">
        <w:trPr>
          <w:trHeight w:val="635"/>
          <w:tblHeader/>
          <w:jc w:val="center"/>
        </w:trPr>
        <w:tc>
          <w:tcPr>
            <w:tcW w:w="5755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2023 года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8974DB" w:rsidRPr="008974DB" w:rsidTr="000F2828">
        <w:trPr>
          <w:trHeight w:val="1258"/>
          <w:jc w:val="center"/>
        </w:trPr>
        <w:tc>
          <w:tcPr>
            <w:tcW w:w="5755" w:type="dxa"/>
            <w:shd w:val="clear" w:color="auto" w:fill="FFFFFF"/>
          </w:tcPr>
          <w:p w:rsidR="008974DB" w:rsidRPr="008974DB" w:rsidRDefault="008974DB" w:rsidP="008974DB">
            <w:pPr>
              <w:widowControl w:val="0"/>
              <w:autoSpaceDE w:val="0"/>
              <w:autoSpaceDN w:val="0"/>
              <w:spacing w:after="0" w:line="240" w:lineRule="auto"/>
              <w:ind w:left="57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публичных обсуждений результатов правоприменительной практики осуществления федерального государственного энергетического надзора в сфере электроэнергетики, ед.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</w:tr>
      <w:tr w:rsidR="008974DB" w:rsidRPr="008974DB" w:rsidTr="000F2828">
        <w:trPr>
          <w:trHeight w:val="1805"/>
          <w:jc w:val="center"/>
        </w:trPr>
        <w:tc>
          <w:tcPr>
            <w:tcW w:w="5755" w:type="dxa"/>
            <w:shd w:val="clear" w:color="auto" w:fill="FFFFFF"/>
          </w:tcPr>
          <w:p w:rsidR="008974DB" w:rsidRPr="008974DB" w:rsidRDefault="008974DB" w:rsidP="008974DB">
            <w:pPr>
              <w:widowControl w:val="0"/>
              <w:autoSpaceDE w:val="0"/>
              <w:autoSpaceDN w:val="0"/>
              <w:spacing w:after="0" w:line="240" w:lineRule="auto"/>
              <w:ind w:left="57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проведенных публичных обсуждений результатов правоприменительной практики осуществления федерального государственного энергетического надзора в сфере электроэнергетики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общем количестве таких мероприятий, запланированных к проведению в отчетном периоде, </w:t>
            </w:r>
            <w:r w:rsidR="0009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974DB" w:rsidRPr="008974DB" w:rsidRDefault="008974DB" w:rsidP="00D45BDE">
      <w:pPr>
        <w:spacing w:before="240"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974DB">
        <w:rPr>
          <w:rFonts w:ascii="Times New Roman" w:eastAsia="Times New Roman" w:hAnsi="Times New Roman" w:cs="Times New Roman"/>
          <w:sz w:val="28"/>
          <w:szCs w:val="28"/>
        </w:rPr>
        <w:t>4.3. Объявление предостережений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418"/>
        <w:gridCol w:w="1417"/>
      </w:tblGrid>
      <w:tr w:rsidR="008974DB" w:rsidRPr="008974DB" w:rsidTr="00093E3E">
        <w:trPr>
          <w:trHeight w:val="645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8974DB" w:rsidRPr="008974DB" w:rsidTr="00093E3E">
        <w:trPr>
          <w:trHeight w:val="98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DB" w:rsidRPr="008974DB" w:rsidRDefault="008974DB" w:rsidP="008974DB">
            <w:pPr>
              <w:widowControl w:val="0"/>
              <w:autoSpaceDE w:val="0"/>
              <w:autoSpaceDN w:val="0"/>
              <w:spacing w:after="0" w:line="240" w:lineRule="auto"/>
              <w:ind w:left="57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объявленных предостережений </w:t>
            </w:r>
            <w:r w:rsidR="0009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федерального государственного энергетического надзора в сфере электроэнергетики,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5 016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8974D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 </w:t>
            </w: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425</w:t>
            </w:r>
          </w:p>
        </w:tc>
      </w:tr>
      <w:tr w:rsidR="008974DB" w:rsidRPr="008974DB" w:rsidTr="00093E3E">
        <w:trPr>
          <w:trHeight w:val="324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4DB" w:rsidRPr="008974DB" w:rsidRDefault="008974DB" w:rsidP="00591916">
            <w:pPr>
              <w:widowControl w:val="0"/>
              <w:autoSpaceDE w:val="0"/>
              <w:autoSpaceDN w:val="0"/>
              <w:spacing w:after="0" w:line="240" w:lineRule="auto"/>
              <w:ind w:left="57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объявленных предостережений </w:t>
            </w:r>
            <w:r w:rsidR="0009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федерального государственного энергетического надзора в сфере </w:t>
            </w:r>
            <w:r w:rsidRPr="00FC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электроэнергетики </w:t>
            </w:r>
            <w:r w:rsidR="00EF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количестве случаев поступления сведений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готовящихся нарушениях обязательных требований в сфере электроэнергетики или признаках нарушений таких обязательных требований и (или) в случаях отсутствия подтвержденных данных о том,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нарушение таких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89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ind w:left="-137" w:right="-7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4DB" w:rsidRPr="008974DB" w:rsidRDefault="008974DB" w:rsidP="008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DB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093E3E" w:rsidRPr="00EC11E1" w:rsidRDefault="00093E3E" w:rsidP="00F94BD4">
      <w:pPr>
        <w:spacing w:before="240"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1E1">
        <w:rPr>
          <w:rFonts w:ascii="Times New Roman" w:eastAsia="Times New Roman" w:hAnsi="Times New Roman" w:cs="Times New Roman"/>
          <w:sz w:val="28"/>
          <w:szCs w:val="28"/>
        </w:rPr>
        <w:t>4.4. Профилактический визит</w:t>
      </w:r>
      <w:r w:rsidR="00F94B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BD4">
        <w:rPr>
          <w:rFonts w:ascii="Times New Roman" w:hAnsi="Times New Roman"/>
          <w:sz w:val="28"/>
          <w:szCs w:val="28"/>
        </w:rPr>
        <w:t>не предусматривающий возможности отказа контролируемого лица от его проведения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5"/>
        <w:gridCol w:w="1044"/>
        <w:gridCol w:w="1402"/>
        <w:gridCol w:w="1433"/>
      </w:tblGrid>
      <w:tr w:rsidR="00EC11E1" w:rsidRPr="00EC11E1" w:rsidTr="00D33E36">
        <w:trPr>
          <w:trHeight w:val="635"/>
          <w:tblHeader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2023 года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EC11E1" w:rsidRPr="00EC11E1" w:rsidTr="00D33E36">
        <w:trPr>
          <w:trHeight w:val="1258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E3E" w:rsidRPr="00EC11E1" w:rsidRDefault="00093E3E" w:rsidP="00093E3E">
            <w:pPr>
              <w:widowControl w:val="0"/>
              <w:autoSpaceDE w:val="0"/>
              <w:autoSpaceDN w:val="0"/>
              <w:spacing w:after="0" w:line="240" w:lineRule="auto"/>
              <w:ind w:left="57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визитов </w:t>
            </w: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отношении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</w:t>
            </w: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оздоровлению, предоставлению мест временного проживания, социальных, медицинских услуг), отнесенных к категории высокого риска, ед.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E3E" w:rsidRPr="00EC11E1" w:rsidRDefault="00093E3E" w:rsidP="00D3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93E3E" w:rsidRPr="008974DB" w:rsidRDefault="00611C95" w:rsidP="0089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FD5D23" w:rsidRPr="00FD5D23" w:rsidRDefault="00FD5D23" w:rsidP="00FD5D23">
      <w:pPr>
        <w:spacing w:after="0" w:line="240" w:lineRule="auto"/>
        <w:rPr>
          <w:sz w:val="2"/>
        </w:rPr>
      </w:pPr>
    </w:p>
    <w:p w:rsidR="00F12AFF" w:rsidRPr="00F12AFF" w:rsidRDefault="00F12AFF" w:rsidP="00F12AFF">
      <w:pPr>
        <w:spacing w:after="0" w:line="240" w:lineRule="auto"/>
        <w:rPr>
          <w:sz w:val="2"/>
        </w:rPr>
      </w:pPr>
    </w:p>
    <w:p w:rsidR="00EF634E" w:rsidRPr="00F12AFF" w:rsidRDefault="00EF634E" w:rsidP="00F12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F634E" w:rsidRPr="00F12AFF" w:rsidSect="00C704B3">
      <w:headerReference w:type="default" r:id="rId8"/>
      <w:headerReference w:type="first" r:id="rId9"/>
      <w:pgSz w:w="11906" w:h="16838"/>
      <w:pgMar w:top="1418" w:right="85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81" w:rsidRDefault="004C3281" w:rsidP="00F12AFF">
      <w:pPr>
        <w:spacing w:after="0" w:line="240" w:lineRule="auto"/>
      </w:pPr>
      <w:r>
        <w:separator/>
      </w:r>
    </w:p>
  </w:endnote>
  <w:endnote w:type="continuationSeparator" w:id="0">
    <w:p w:rsidR="004C3281" w:rsidRDefault="004C3281" w:rsidP="00F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81" w:rsidRDefault="004C3281" w:rsidP="00F12AFF">
      <w:pPr>
        <w:spacing w:after="0" w:line="240" w:lineRule="auto"/>
      </w:pPr>
      <w:r>
        <w:separator/>
      </w:r>
    </w:p>
  </w:footnote>
  <w:footnote w:type="continuationSeparator" w:id="0">
    <w:p w:rsidR="004C3281" w:rsidRDefault="004C3281" w:rsidP="00F1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71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630" w:rsidRPr="00421EB0" w:rsidRDefault="00D35630">
        <w:pPr>
          <w:pStyle w:val="a3"/>
          <w:jc w:val="center"/>
          <w:rPr>
            <w:rFonts w:ascii="Times New Roman" w:hAnsi="Times New Roman" w:cs="Times New Roman"/>
          </w:rPr>
        </w:pPr>
        <w:r w:rsidRPr="00421EB0">
          <w:rPr>
            <w:rFonts w:ascii="Times New Roman" w:hAnsi="Times New Roman" w:cs="Times New Roman"/>
          </w:rPr>
          <w:fldChar w:fldCharType="begin"/>
        </w:r>
        <w:r w:rsidRPr="00421EB0">
          <w:rPr>
            <w:rFonts w:ascii="Times New Roman" w:hAnsi="Times New Roman" w:cs="Times New Roman"/>
          </w:rPr>
          <w:instrText>PAGE   \* MERGEFORMAT</w:instrText>
        </w:r>
        <w:r w:rsidRPr="00421EB0">
          <w:rPr>
            <w:rFonts w:ascii="Times New Roman" w:hAnsi="Times New Roman" w:cs="Times New Roman"/>
          </w:rPr>
          <w:fldChar w:fldCharType="separate"/>
        </w:r>
        <w:r w:rsidR="002427E2">
          <w:rPr>
            <w:rFonts w:ascii="Times New Roman" w:hAnsi="Times New Roman" w:cs="Times New Roman"/>
            <w:noProof/>
          </w:rPr>
          <w:t>9</w:t>
        </w:r>
        <w:r w:rsidRPr="00421EB0">
          <w:rPr>
            <w:rFonts w:ascii="Times New Roman" w:hAnsi="Times New Roman" w:cs="Times New Roman"/>
          </w:rPr>
          <w:fldChar w:fldCharType="end"/>
        </w:r>
      </w:p>
    </w:sdtContent>
  </w:sdt>
  <w:p w:rsidR="00D35630" w:rsidRDefault="00D35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30" w:rsidRPr="00106E2B" w:rsidRDefault="00D35630" w:rsidP="006A2A87">
    <w:pPr>
      <w:pStyle w:val="a3"/>
      <w:ind w:left="4678" w:right="-2"/>
      <w:rPr>
        <w:rFonts w:ascii="Times New Roman" w:hAnsi="Times New Roman" w:cs="Times New Roman"/>
        <w:sz w:val="28"/>
        <w:szCs w:val="20"/>
      </w:rPr>
    </w:pPr>
    <w:r w:rsidRPr="00106E2B">
      <w:rPr>
        <w:rFonts w:ascii="Times New Roman" w:hAnsi="Times New Roman" w:cs="Times New Roman"/>
        <w:sz w:val="28"/>
        <w:szCs w:val="20"/>
      </w:rPr>
      <w:t xml:space="preserve">Приложение </w:t>
    </w:r>
    <w:r w:rsidR="00132C6C">
      <w:rPr>
        <w:rFonts w:ascii="Times New Roman" w:hAnsi="Times New Roman" w:cs="Times New Roman"/>
        <w:sz w:val="28"/>
        <w:szCs w:val="20"/>
      </w:rPr>
      <w:br/>
    </w:r>
    <w:r w:rsidRPr="00106E2B">
      <w:rPr>
        <w:rFonts w:ascii="Times New Roman" w:hAnsi="Times New Roman" w:cs="Times New Roman"/>
        <w:sz w:val="28"/>
        <w:szCs w:val="20"/>
      </w:rPr>
      <w:t xml:space="preserve">к приказу Федеральной службы </w:t>
    </w:r>
    <w:r w:rsidR="006A2A87">
      <w:rPr>
        <w:rFonts w:ascii="Times New Roman" w:hAnsi="Times New Roman" w:cs="Times New Roman"/>
        <w:sz w:val="28"/>
        <w:szCs w:val="20"/>
      </w:rPr>
      <w:br/>
    </w:r>
    <w:r w:rsidRPr="00106E2B">
      <w:rPr>
        <w:rFonts w:ascii="Times New Roman" w:hAnsi="Times New Roman" w:cs="Times New Roman"/>
        <w:sz w:val="28"/>
        <w:szCs w:val="20"/>
      </w:rPr>
      <w:t xml:space="preserve">по экологическому, технологическому и атомному надзору </w:t>
    </w:r>
    <w:r>
      <w:rPr>
        <w:rFonts w:ascii="Times New Roman" w:hAnsi="Times New Roman" w:cs="Times New Roman"/>
        <w:sz w:val="28"/>
        <w:szCs w:val="20"/>
      </w:rPr>
      <w:br/>
    </w:r>
    <w:r w:rsidRPr="00106E2B">
      <w:rPr>
        <w:rFonts w:ascii="Times New Roman" w:hAnsi="Times New Roman" w:cs="Times New Roman"/>
        <w:sz w:val="28"/>
        <w:szCs w:val="20"/>
      </w:rPr>
      <w:t xml:space="preserve">от </w:t>
    </w:r>
    <w:r w:rsidR="002427E2">
      <w:rPr>
        <w:rFonts w:ascii="Times New Roman" w:hAnsi="Times New Roman" w:cs="Times New Roman"/>
        <w:sz w:val="28"/>
        <w:szCs w:val="20"/>
      </w:rPr>
      <w:t>14 мая 2024 г.</w:t>
    </w:r>
    <w:r w:rsidRPr="00106E2B">
      <w:rPr>
        <w:rFonts w:ascii="Times New Roman" w:hAnsi="Times New Roman" w:cs="Times New Roman"/>
        <w:sz w:val="28"/>
        <w:szCs w:val="20"/>
      </w:rPr>
      <w:t xml:space="preserve"> № </w:t>
    </w:r>
    <w:r w:rsidR="002427E2">
      <w:rPr>
        <w:rFonts w:ascii="Times New Roman" w:hAnsi="Times New Roman" w:cs="Times New Roman"/>
        <w:sz w:val="28"/>
        <w:szCs w:val="20"/>
      </w:rPr>
      <w:t>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494"/>
    <w:multiLevelType w:val="hybridMultilevel"/>
    <w:tmpl w:val="A1AE415C"/>
    <w:lvl w:ilvl="0" w:tplc="41941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5400A"/>
    <w:multiLevelType w:val="hybridMultilevel"/>
    <w:tmpl w:val="E57A0426"/>
    <w:lvl w:ilvl="0" w:tplc="9524F8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D41"/>
    <w:multiLevelType w:val="hybridMultilevel"/>
    <w:tmpl w:val="6AD85BBC"/>
    <w:lvl w:ilvl="0" w:tplc="438EEE38">
      <w:start w:val="1"/>
      <w:numFmt w:val="decimal"/>
      <w:suff w:val="space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171D"/>
    <w:multiLevelType w:val="hybridMultilevel"/>
    <w:tmpl w:val="53BCAB1E"/>
    <w:lvl w:ilvl="0" w:tplc="B1DE13D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B7708"/>
    <w:multiLevelType w:val="multilevel"/>
    <w:tmpl w:val="E20694A2"/>
    <w:lvl w:ilvl="0">
      <w:start w:val="3"/>
      <w:numFmt w:val="decimal"/>
      <w:suff w:val="space"/>
      <w:lvlText w:val="%1."/>
      <w:lvlJc w:val="left"/>
      <w:pPr>
        <w:ind w:left="0" w:firstLine="99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E"/>
    <w:rsid w:val="00000440"/>
    <w:rsid w:val="000052A6"/>
    <w:rsid w:val="00011AF7"/>
    <w:rsid w:val="00025515"/>
    <w:rsid w:val="000403EC"/>
    <w:rsid w:val="00044368"/>
    <w:rsid w:val="000711E2"/>
    <w:rsid w:val="00073F59"/>
    <w:rsid w:val="00084F58"/>
    <w:rsid w:val="00093E3E"/>
    <w:rsid w:val="000B0030"/>
    <w:rsid w:val="000B251B"/>
    <w:rsid w:val="000B56C9"/>
    <w:rsid w:val="000C4890"/>
    <w:rsid w:val="000C5265"/>
    <w:rsid w:val="000D048E"/>
    <w:rsid w:val="000D1C65"/>
    <w:rsid w:val="000D5BED"/>
    <w:rsid w:val="000F2828"/>
    <w:rsid w:val="00106E2B"/>
    <w:rsid w:val="0011085A"/>
    <w:rsid w:val="00111F57"/>
    <w:rsid w:val="0011340A"/>
    <w:rsid w:val="001157D6"/>
    <w:rsid w:val="00126416"/>
    <w:rsid w:val="00132C6C"/>
    <w:rsid w:val="00134F16"/>
    <w:rsid w:val="001364AF"/>
    <w:rsid w:val="00146C41"/>
    <w:rsid w:val="00146DF9"/>
    <w:rsid w:val="0017050D"/>
    <w:rsid w:val="001771B9"/>
    <w:rsid w:val="00180D36"/>
    <w:rsid w:val="00182334"/>
    <w:rsid w:val="001978A4"/>
    <w:rsid w:val="001B01C5"/>
    <w:rsid w:val="001B64FC"/>
    <w:rsid w:val="001C2D40"/>
    <w:rsid w:val="001E5001"/>
    <w:rsid w:val="001E7DE2"/>
    <w:rsid w:val="001F4270"/>
    <w:rsid w:val="00200F65"/>
    <w:rsid w:val="00217589"/>
    <w:rsid w:val="00222AC2"/>
    <w:rsid w:val="002339E2"/>
    <w:rsid w:val="002427E2"/>
    <w:rsid w:val="00266263"/>
    <w:rsid w:val="002750DF"/>
    <w:rsid w:val="00283E1F"/>
    <w:rsid w:val="00285E27"/>
    <w:rsid w:val="00290D2D"/>
    <w:rsid w:val="00291DAB"/>
    <w:rsid w:val="0029517C"/>
    <w:rsid w:val="002955A9"/>
    <w:rsid w:val="002A7D14"/>
    <w:rsid w:val="002C6AB5"/>
    <w:rsid w:val="002E4583"/>
    <w:rsid w:val="002E4FFF"/>
    <w:rsid w:val="00311FAC"/>
    <w:rsid w:val="0033512D"/>
    <w:rsid w:val="00342280"/>
    <w:rsid w:val="00355435"/>
    <w:rsid w:val="0035740D"/>
    <w:rsid w:val="003672B9"/>
    <w:rsid w:val="00383110"/>
    <w:rsid w:val="003835D5"/>
    <w:rsid w:val="00397AB0"/>
    <w:rsid w:val="003A0644"/>
    <w:rsid w:val="003A1AA3"/>
    <w:rsid w:val="003A7975"/>
    <w:rsid w:val="003D569D"/>
    <w:rsid w:val="003E4039"/>
    <w:rsid w:val="003E4E70"/>
    <w:rsid w:val="003E5966"/>
    <w:rsid w:val="00405062"/>
    <w:rsid w:val="00411A55"/>
    <w:rsid w:val="00413F10"/>
    <w:rsid w:val="00421EB0"/>
    <w:rsid w:val="00423928"/>
    <w:rsid w:val="00431734"/>
    <w:rsid w:val="00432B03"/>
    <w:rsid w:val="00432C98"/>
    <w:rsid w:val="00434A7A"/>
    <w:rsid w:val="00447AED"/>
    <w:rsid w:val="00462F89"/>
    <w:rsid w:val="00490D56"/>
    <w:rsid w:val="004935EA"/>
    <w:rsid w:val="004947B3"/>
    <w:rsid w:val="004A6468"/>
    <w:rsid w:val="004C3281"/>
    <w:rsid w:val="004C5C38"/>
    <w:rsid w:val="004E24AF"/>
    <w:rsid w:val="004E5E2C"/>
    <w:rsid w:val="004E6229"/>
    <w:rsid w:val="004E7F90"/>
    <w:rsid w:val="00504A11"/>
    <w:rsid w:val="00511C81"/>
    <w:rsid w:val="00516F66"/>
    <w:rsid w:val="00537EC7"/>
    <w:rsid w:val="00561DC7"/>
    <w:rsid w:val="005653E5"/>
    <w:rsid w:val="00570093"/>
    <w:rsid w:val="005742A9"/>
    <w:rsid w:val="00591916"/>
    <w:rsid w:val="005959A5"/>
    <w:rsid w:val="005B200B"/>
    <w:rsid w:val="005B727F"/>
    <w:rsid w:val="005C2AD0"/>
    <w:rsid w:val="005D4363"/>
    <w:rsid w:val="005E6486"/>
    <w:rsid w:val="006050B2"/>
    <w:rsid w:val="00611C95"/>
    <w:rsid w:val="0062485C"/>
    <w:rsid w:val="00645463"/>
    <w:rsid w:val="006504C6"/>
    <w:rsid w:val="00661426"/>
    <w:rsid w:val="0066361A"/>
    <w:rsid w:val="006717AE"/>
    <w:rsid w:val="006732A3"/>
    <w:rsid w:val="0068262F"/>
    <w:rsid w:val="00683FDA"/>
    <w:rsid w:val="00684FB1"/>
    <w:rsid w:val="00685D5A"/>
    <w:rsid w:val="00690082"/>
    <w:rsid w:val="006A2A87"/>
    <w:rsid w:val="006D2D45"/>
    <w:rsid w:val="006D73FD"/>
    <w:rsid w:val="006E3B6E"/>
    <w:rsid w:val="006F4E53"/>
    <w:rsid w:val="006F674F"/>
    <w:rsid w:val="007140E5"/>
    <w:rsid w:val="0072489E"/>
    <w:rsid w:val="007255BA"/>
    <w:rsid w:val="00727D2C"/>
    <w:rsid w:val="00732F37"/>
    <w:rsid w:val="0073452A"/>
    <w:rsid w:val="00734F13"/>
    <w:rsid w:val="007366A8"/>
    <w:rsid w:val="007549D6"/>
    <w:rsid w:val="00770C86"/>
    <w:rsid w:val="007746C7"/>
    <w:rsid w:val="00775548"/>
    <w:rsid w:val="00794250"/>
    <w:rsid w:val="0079797D"/>
    <w:rsid w:val="007A02F1"/>
    <w:rsid w:val="007A324E"/>
    <w:rsid w:val="007B4DF6"/>
    <w:rsid w:val="007D6840"/>
    <w:rsid w:val="007E073F"/>
    <w:rsid w:val="007F3CD6"/>
    <w:rsid w:val="00811E16"/>
    <w:rsid w:val="00825536"/>
    <w:rsid w:val="00825F8E"/>
    <w:rsid w:val="00835DBD"/>
    <w:rsid w:val="008451E7"/>
    <w:rsid w:val="00850637"/>
    <w:rsid w:val="00865BE1"/>
    <w:rsid w:val="008713EF"/>
    <w:rsid w:val="00875563"/>
    <w:rsid w:val="008831A5"/>
    <w:rsid w:val="008974DB"/>
    <w:rsid w:val="008B2B26"/>
    <w:rsid w:val="008C0CA0"/>
    <w:rsid w:val="008C479C"/>
    <w:rsid w:val="008D2BD7"/>
    <w:rsid w:val="008E5050"/>
    <w:rsid w:val="008E575E"/>
    <w:rsid w:val="008E6FB1"/>
    <w:rsid w:val="008F71A5"/>
    <w:rsid w:val="00906841"/>
    <w:rsid w:val="0091439B"/>
    <w:rsid w:val="0091548F"/>
    <w:rsid w:val="00932ED7"/>
    <w:rsid w:val="00952662"/>
    <w:rsid w:val="00980C04"/>
    <w:rsid w:val="00984DF3"/>
    <w:rsid w:val="00985054"/>
    <w:rsid w:val="00992C7A"/>
    <w:rsid w:val="009A0E3D"/>
    <w:rsid w:val="009A36B2"/>
    <w:rsid w:val="009B23AA"/>
    <w:rsid w:val="009C1652"/>
    <w:rsid w:val="009D3078"/>
    <w:rsid w:val="009D5E39"/>
    <w:rsid w:val="009E338B"/>
    <w:rsid w:val="00A013AB"/>
    <w:rsid w:val="00A109F7"/>
    <w:rsid w:val="00A11F84"/>
    <w:rsid w:val="00A15E4C"/>
    <w:rsid w:val="00A162A9"/>
    <w:rsid w:val="00A1713B"/>
    <w:rsid w:val="00A31AFD"/>
    <w:rsid w:val="00A42E23"/>
    <w:rsid w:val="00A451DF"/>
    <w:rsid w:val="00A57A66"/>
    <w:rsid w:val="00A57E2F"/>
    <w:rsid w:val="00A82641"/>
    <w:rsid w:val="00AA3102"/>
    <w:rsid w:val="00AA66C5"/>
    <w:rsid w:val="00AB1DC6"/>
    <w:rsid w:val="00AE0661"/>
    <w:rsid w:val="00AE52A2"/>
    <w:rsid w:val="00AE6C78"/>
    <w:rsid w:val="00AE7915"/>
    <w:rsid w:val="00AE7CB0"/>
    <w:rsid w:val="00AF28E0"/>
    <w:rsid w:val="00AF5968"/>
    <w:rsid w:val="00B106D4"/>
    <w:rsid w:val="00B26307"/>
    <w:rsid w:val="00B32139"/>
    <w:rsid w:val="00B33ED7"/>
    <w:rsid w:val="00B350AE"/>
    <w:rsid w:val="00B37A2C"/>
    <w:rsid w:val="00B53426"/>
    <w:rsid w:val="00B5791B"/>
    <w:rsid w:val="00B57BD1"/>
    <w:rsid w:val="00B67C06"/>
    <w:rsid w:val="00B824CC"/>
    <w:rsid w:val="00B86DB8"/>
    <w:rsid w:val="00B8705A"/>
    <w:rsid w:val="00BA3AD0"/>
    <w:rsid w:val="00BA5734"/>
    <w:rsid w:val="00BB29B6"/>
    <w:rsid w:val="00BC4E9D"/>
    <w:rsid w:val="00BE1494"/>
    <w:rsid w:val="00BE6BA4"/>
    <w:rsid w:val="00C01544"/>
    <w:rsid w:val="00C23696"/>
    <w:rsid w:val="00C27B08"/>
    <w:rsid w:val="00C63F91"/>
    <w:rsid w:val="00C65BB8"/>
    <w:rsid w:val="00C704B3"/>
    <w:rsid w:val="00C71F13"/>
    <w:rsid w:val="00C72CAA"/>
    <w:rsid w:val="00C74282"/>
    <w:rsid w:val="00C77401"/>
    <w:rsid w:val="00C836CC"/>
    <w:rsid w:val="00C8632D"/>
    <w:rsid w:val="00C95AB0"/>
    <w:rsid w:val="00CA6FF2"/>
    <w:rsid w:val="00CB0AA8"/>
    <w:rsid w:val="00CC18BE"/>
    <w:rsid w:val="00CD5091"/>
    <w:rsid w:val="00CE415D"/>
    <w:rsid w:val="00D1202C"/>
    <w:rsid w:val="00D16591"/>
    <w:rsid w:val="00D1703B"/>
    <w:rsid w:val="00D22F07"/>
    <w:rsid w:val="00D30065"/>
    <w:rsid w:val="00D35630"/>
    <w:rsid w:val="00D45BDE"/>
    <w:rsid w:val="00D57CD7"/>
    <w:rsid w:val="00D65D64"/>
    <w:rsid w:val="00D7396E"/>
    <w:rsid w:val="00D80A68"/>
    <w:rsid w:val="00D82BA1"/>
    <w:rsid w:val="00D83A84"/>
    <w:rsid w:val="00D93431"/>
    <w:rsid w:val="00D963B1"/>
    <w:rsid w:val="00DA4A7D"/>
    <w:rsid w:val="00DA7566"/>
    <w:rsid w:val="00DC56A7"/>
    <w:rsid w:val="00DE5A23"/>
    <w:rsid w:val="00E00D2B"/>
    <w:rsid w:val="00E05DA9"/>
    <w:rsid w:val="00E250A3"/>
    <w:rsid w:val="00E332AC"/>
    <w:rsid w:val="00E43367"/>
    <w:rsid w:val="00E43493"/>
    <w:rsid w:val="00E547DF"/>
    <w:rsid w:val="00E64549"/>
    <w:rsid w:val="00E935E0"/>
    <w:rsid w:val="00E96D3A"/>
    <w:rsid w:val="00EC09F5"/>
    <w:rsid w:val="00EC11E1"/>
    <w:rsid w:val="00EC7430"/>
    <w:rsid w:val="00ED72E0"/>
    <w:rsid w:val="00EE42DE"/>
    <w:rsid w:val="00EE7523"/>
    <w:rsid w:val="00EF1094"/>
    <w:rsid w:val="00EF364C"/>
    <w:rsid w:val="00EF45F7"/>
    <w:rsid w:val="00EF5567"/>
    <w:rsid w:val="00EF634E"/>
    <w:rsid w:val="00F12AFF"/>
    <w:rsid w:val="00F2699C"/>
    <w:rsid w:val="00F3510A"/>
    <w:rsid w:val="00F5653B"/>
    <w:rsid w:val="00F6017C"/>
    <w:rsid w:val="00F602C9"/>
    <w:rsid w:val="00F6340F"/>
    <w:rsid w:val="00F646EE"/>
    <w:rsid w:val="00F75597"/>
    <w:rsid w:val="00F82B40"/>
    <w:rsid w:val="00F86B55"/>
    <w:rsid w:val="00F932A8"/>
    <w:rsid w:val="00F93A1E"/>
    <w:rsid w:val="00F9475A"/>
    <w:rsid w:val="00F94BD4"/>
    <w:rsid w:val="00FA1A63"/>
    <w:rsid w:val="00FB60A0"/>
    <w:rsid w:val="00FC0583"/>
    <w:rsid w:val="00FD5D23"/>
    <w:rsid w:val="00FD7280"/>
    <w:rsid w:val="00FE3680"/>
    <w:rsid w:val="00FE37B6"/>
    <w:rsid w:val="00FE6799"/>
    <w:rsid w:val="00FF21D1"/>
    <w:rsid w:val="00FF2A0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BBE22B-833F-4094-A648-78845C59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AFF"/>
  </w:style>
  <w:style w:type="paragraph" w:styleId="a5">
    <w:name w:val="footer"/>
    <w:basedOn w:val="a"/>
    <w:link w:val="a6"/>
    <w:uiPriority w:val="99"/>
    <w:unhideWhenUsed/>
    <w:rsid w:val="00F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AFF"/>
  </w:style>
  <w:style w:type="paragraph" w:styleId="a7">
    <w:name w:val="Balloon Text"/>
    <w:basedOn w:val="a"/>
    <w:link w:val="a8"/>
    <w:uiPriority w:val="99"/>
    <w:semiHidden/>
    <w:unhideWhenUsed/>
    <w:rsid w:val="002E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58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713EF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B01C5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8E6FB1"/>
  </w:style>
  <w:style w:type="table" w:styleId="ac">
    <w:name w:val="Table Grid"/>
    <w:basedOn w:val="a1"/>
    <w:uiPriority w:val="39"/>
    <w:rsid w:val="00897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80C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0C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0C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C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0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76C6-AD5E-4FA9-B4E9-B59E779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UserRTN</dc:creator>
  <cp:lastModifiedBy>Бородачева Нина Владимировна</cp:lastModifiedBy>
  <cp:revision>2</cp:revision>
  <cp:lastPrinted>2024-02-21T13:19:00Z</cp:lastPrinted>
  <dcterms:created xsi:type="dcterms:W3CDTF">2024-05-15T06:13:00Z</dcterms:created>
  <dcterms:modified xsi:type="dcterms:W3CDTF">2024-05-15T06:13:00Z</dcterms:modified>
</cp:coreProperties>
</file>